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488" w:rsidRPr="00ED7488" w:rsidRDefault="00ED7488" w:rsidP="00ED7488">
      <w:pPr>
        <w:spacing w:before="78"/>
        <w:ind w:firstLine="140"/>
        <w:rPr>
          <w:rFonts w:asciiTheme="majorHAnsi" w:hAnsiTheme="majorHAnsi"/>
          <w:sz w:val="32"/>
          <w:szCs w:val="32"/>
          <w:lang w:val="es-ES"/>
        </w:rPr>
      </w:pPr>
      <w:r w:rsidRPr="00ED7488">
        <w:rPr>
          <w:rFonts w:asciiTheme="majorHAnsi" w:hAnsiTheme="majorHAnsi"/>
          <w:noProof/>
          <w:sz w:val="32"/>
          <w:szCs w:val="32"/>
          <w:lang w:val="nl-NL" w:eastAsia="nl-NL"/>
        </w:rPr>
        <mc:AlternateContent>
          <mc:Choice Requires="wps">
            <w:drawing>
              <wp:anchor distT="0" distB="0" distL="0" distR="0" simplePos="0" relativeHeight="251659776" behindDoc="0" locked="0" layoutInCell="1" allowOverlap="1" wp14:anchorId="1E15797D" wp14:editId="38E27FAF">
                <wp:simplePos x="0" y="0"/>
                <wp:positionH relativeFrom="page">
                  <wp:posOffset>895985</wp:posOffset>
                </wp:positionH>
                <wp:positionV relativeFrom="paragraph">
                  <wp:posOffset>343535</wp:posOffset>
                </wp:positionV>
                <wp:extent cx="5980430" cy="0"/>
                <wp:effectExtent l="10160" t="6985" r="10160" b="1206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2192">
                          <a:solidFill>
                            <a:srgbClr val="4F7FB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EF20C" id="Line 2"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7.05pt" to="541.4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" strokecolor="#4f7fbc" strokeweight=".96pt">
                <w10:wrap type="topAndBottom" anchorx="page"/>
              </v:line>
            </w:pict>
          </mc:Fallback>
        </mc:AlternateContent>
      </w:r>
      <w:r w:rsidRPr="00ED7488">
        <w:rPr>
          <w:rFonts w:asciiTheme="majorHAnsi" w:hAnsiTheme="majorHAnsi"/>
          <w:color w:val="16355B"/>
          <w:sz w:val="32"/>
          <w:szCs w:val="32"/>
          <w:lang w:val="es-ES"/>
        </w:rPr>
        <w:t xml:space="preserve">Zona Especial Canaria: </w:t>
      </w:r>
      <w:proofErr w:type="spellStart"/>
      <w:r w:rsidRPr="00ED7488">
        <w:rPr>
          <w:rFonts w:asciiTheme="majorHAnsi" w:hAnsiTheme="majorHAnsi"/>
          <w:color w:val="16355B"/>
          <w:sz w:val="32"/>
          <w:szCs w:val="32"/>
          <w:lang w:val="es-ES"/>
        </w:rPr>
        <w:t>Speciaal</w:t>
      </w:r>
      <w:proofErr w:type="spellEnd"/>
      <w:r w:rsidRPr="00ED7488">
        <w:rPr>
          <w:rFonts w:asciiTheme="majorHAnsi" w:hAnsiTheme="majorHAnsi"/>
          <w:color w:val="16355B"/>
          <w:sz w:val="32"/>
          <w:szCs w:val="32"/>
          <w:lang w:val="es-ES"/>
        </w:rPr>
        <w:t xml:space="preserve"> </w:t>
      </w:r>
      <w:proofErr w:type="spellStart"/>
      <w:r w:rsidRPr="00ED7488">
        <w:rPr>
          <w:rFonts w:asciiTheme="majorHAnsi" w:hAnsiTheme="majorHAnsi"/>
          <w:color w:val="16355B"/>
          <w:sz w:val="32"/>
          <w:szCs w:val="32"/>
          <w:lang w:val="es-ES"/>
        </w:rPr>
        <w:t>fiscaal</w:t>
      </w:r>
      <w:proofErr w:type="spellEnd"/>
      <w:r w:rsidRPr="00ED7488">
        <w:rPr>
          <w:rFonts w:asciiTheme="majorHAnsi" w:hAnsiTheme="majorHAnsi"/>
          <w:color w:val="16355B"/>
          <w:sz w:val="32"/>
          <w:szCs w:val="32"/>
          <w:lang w:val="es-ES"/>
        </w:rPr>
        <w:t xml:space="preserve"> </w:t>
      </w:r>
      <w:proofErr w:type="spellStart"/>
      <w:r w:rsidRPr="00ED7488">
        <w:rPr>
          <w:rFonts w:asciiTheme="majorHAnsi" w:hAnsiTheme="majorHAnsi"/>
          <w:color w:val="16355B"/>
          <w:sz w:val="32"/>
          <w:szCs w:val="32"/>
          <w:lang w:val="es-ES"/>
        </w:rPr>
        <w:t>regime</w:t>
      </w:r>
      <w:proofErr w:type="spellEnd"/>
      <w:r w:rsidRPr="00ED7488">
        <w:rPr>
          <w:rFonts w:asciiTheme="majorHAnsi" w:hAnsiTheme="majorHAnsi"/>
          <w:color w:val="16355B"/>
          <w:sz w:val="32"/>
          <w:szCs w:val="32"/>
          <w:lang w:val="es-ES"/>
        </w:rPr>
        <w:t xml:space="preserve"> en </w:t>
      </w:r>
      <w:proofErr w:type="spellStart"/>
      <w:r w:rsidRPr="00ED7488">
        <w:rPr>
          <w:rFonts w:asciiTheme="majorHAnsi" w:hAnsiTheme="majorHAnsi"/>
          <w:color w:val="16355B"/>
          <w:sz w:val="32"/>
          <w:szCs w:val="32"/>
          <w:lang w:val="es-ES"/>
        </w:rPr>
        <w:t>vrijhandelszone</w:t>
      </w:r>
      <w:proofErr w:type="spellEnd"/>
    </w:p>
    <w:p w:rsidR="00ED7488" w:rsidRPr="00ED7488" w:rsidRDefault="00ED7488" w:rsidP="00ED7488">
      <w:pPr>
        <w:pStyle w:val="BodyText"/>
        <w:spacing w:before="5"/>
        <w:rPr>
          <w:rFonts w:asciiTheme="majorHAnsi" w:hAnsiTheme="majorHAnsi"/>
          <w:lang w:val="es-ES"/>
        </w:rPr>
      </w:pPr>
    </w:p>
    <w:p w:rsidR="00ED7488" w:rsidRPr="00ED7488" w:rsidRDefault="00ED7488" w:rsidP="00ED7488">
      <w:pPr>
        <w:spacing w:before="101"/>
        <w:ind w:left="140"/>
        <w:rPr>
          <w:rFonts w:asciiTheme="majorHAnsi" w:hAnsiTheme="majorHAnsi"/>
          <w:i/>
          <w:sz w:val="26"/>
          <w:szCs w:val="26"/>
          <w:lang w:val="nl-NL"/>
        </w:rPr>
      </w:pPr>
      <w:r w:rsidRPr="00ED7488">
        <w:rPr>
          <w:rFonts w:asciiTheme="majorHAnsi" w:hAnsiTheme="majorHAnsi"/>
          <w:i/>
          <w:color w:val="4F7FBC"/>
          <w:sz w:val="26"/>
          <w:szCs w:val="26"/>
          <w:lang w:val="nl-NL"/>
        </w:rPr>
        <w:t>Kansen voor bedrijven in een gunstig klimaat</w:t>
      </w:r>
    </w:p>
    <w:p w:rsidR="00ED7488" w:rsidRPr="00ED7488" w:rsidRDefault="00ED7488" w:rsidP="00ED7488">
      <w:pPr>
        <w:spacing w:before="1" w:line="237" w:lineRule="auto"/>
        <w:ind w:right="245"/>
        <w:rPr>
          <w:rFonts w:asciiTheme="majorHAnsi" w:hAnsiTheme="majorHAnsi"/>
          <w:lang w:val="nl-NL"/>
        </w:rPr>
      </w:pPr>
    </w:p>
    <w:p w:rsidR="00ED7488" w:rsidRPr="00ED7488" w:rsidRDefault="00ED7488" w:rsidP="00ED7488">
      <w:pPr>
        <w:spacing w:before="1" w:line="237" w:lineRule="auto"/>
        <w:ind w:left="140" w:right="245"/>
        <w:rPr>
          <w:rFonts w:asciiTheme="majorHAnsi" w:hAnsiTheme="majorHAnsi"/>
          <w:lang w:val="nl-NL"/>
        </w:rPr>
      </w:pPr>
      <w:r w:rsidRPr="00ED7488">
        <w:rPr>
          <w:rFonts w:asciiTheme="majorHAnsi" w:hAnsiTheme="majorHAnsi"/>
          <w:lang w:val="nl-NL"/>
        </w:rPr>
        <w:t> </w:t>
      </w:r>
    </w:p>
    <w:p w:rsidR="00ED7488" w:rsidRPr="00ED7488" w:rsidRDefault="00ED7488" w:rsidP="00ED7488">
      <w:pPr>
        <w:spacing w:before="1" w:line="237" w:lineRule="auto"/>
        <w:ind w:left="140" w:right="245"/>
        <w:rPr>
          <w:rFonts w:asciiTheme="majorHAnsi" w:hAnsiTheme="majorHAnsi"/>
          <w:b/>
          <w:bCs/>
          <w:lang w:val="nl-NL"/>
        </w:rPr>
      </w:pPr>
      <w:r w:rsidRPr="00ED7488">
        <w:rPr>
          <w:rFonts w:asciiTheme="majorHAnsi" w:hAnsiTheme="majorHAnsi"/>
          <w:b/>
          <w:bCs/>
          <w:lang w:val="nl-NL"/>
        </w:rPr>
        <w:t>Inleiding</w:t>
      </w:r>
    </w:p>
    <w:p w:rsidR="00ED7488" w:rsidRPr="00ED7488" w:rsidRDefault="00ED7488" w:rsidP="00ED7488">
      <w:pPr>
        <w:spacing w:before="1" w:line="237" w:lineRule="auto"/>
        <w:ind w:left="140" w:right="245"/>
        <w:rPr>
          <w:rFonts w:asciiTheme="majorHAnsi" w:hAnsiTheme="majorHAnsi"/>
          <w:lang w:val="nl-NL"/>
        </w:rPr>
      </w:pPr>
    </w:p>
    <w:p w:rsidR="00ED7488" w:rsidRPr="00ED7488" w:rsidRDefault="00ED7488" w:rsidP="00ED7488">
      <w:pPr>
        <w:spacing w:before="1" w:line="237" w:lineRule="auto"/>
        <w:ind w:left="140" w:right="245"/>
        <w:rPr>
          <w:rFonts w:asciiTheme="majorHAnsi" w:hAnsiTheme="majorHAnsi"/>
          <w:lang w:val="nl-NL"/>
        </w:rPr>
      </w:pPr>
      <w:r w:rsidRPr="00ED7488">
        <w:rPr>
          <w:rFonts w:asciiTheme="majorHAnsi" w:hAnsiTheme="majorHAnsi"/>
          <w:lang w:val="nl-NL"/>
        </w:rPr>
        <w:t xml:space="preserve">De Canarische Eilanden (Spaans: </w:t>
      </w:r>
      <w:proofErr w:type="spellStart"/>
      <w:r w:rsidRPr="00ED7488">
        <w:rPr>
          <w:rFonts w:asciiTheme="majorHAnsi" w:hAnsiTheme="majorHAnsi"/>
          <w:i/>
          <w:iCs/>
          <w:lang w:val="nl-NL"/>
        </w:rPr>
        <w:t>Canarias</w:t>
      </w:r>
      <w:proofErr w:type="spellEnd"/>
      <w:r w:rsidRPr="00ED7488">
        <w:rPr>
          <w:rFonts w:asciiTheme="majorHAnsi" w:hAnsiTheme="majorHAnsi"/>
          <w:lang w:val="nl-NL"/>
        </w:rPr>
        <w:t xml:space="preserve">) zijn een eilandengroep bestaande uit zeven grotere en een zestal kleinere eilanden, gelegen in de Atlantische Oceaan voor de westkust van Afrika, op ongeveer 1.400 kilometer van het Europese continent. </w:t>
      </w:r>
      <w:r w:rsidRPr="00ED7488">
        <w:rPr>
          <w:rFonts w:asciiTheme="majorHAnsi" w:hAnsiTheme="majorHAnsi"/>
          <w:lang w:val="es-ES"/>
        </w:rPr>
        <w:t xml:space="preserve">De </w:t>
      </w:r>
      <w:proofErr w:type="spellStart"/>
      <w:r w:rsidRPr="00ED7488">
        <w:rPr>
          <w:rFonts w:asciiTheme="majorHAnsi" w:hAnsiTheme="majorHAnsi"/>
          <w:lang w:val="es-ES"/>
        </w:rPr>
        <w:t>zeven</w:t>
      </w:r>
      <w:proofErr w:type="spellEnd"/>
      <w:r w:rsidRPr="00ED7488">
        <w:rPr>
          <w:rFonts w:asciiTheme="majorHAnsi" w:hAnsiTheme="majorHAnsi"/>
          <w:lang w:val="es-ES"/>
        </w:rPr>
        <w:t xml:space="preserve"> </w:t>
      </w:r>
      <w:proofErr w:type="spellStart"/>
      <w:r w:rsidRPr="00ED7488">
        <w:rPr>
          <w:rFonts w:asciiTheme="majorHAnsi" w:hAnsiTheme="majorHAnsi"/>
          <w:lang w:val="es-ES"/>
        </w:rPr>
        <w:t>grootste</w:t>
      </w:r>
      <w:proofErr w:type="spellEnd"/>
      <w:r w:rsidRPr="00ED7488">
        <w:rPr>
          <w:rFonts w:asciiTheme="majorHAnsi" w:hAnsiTheme="majorHAnsi"/>
          <w:lang w:val="es-ES"/>
        </w:rPr>
        <w:t xml:space="preserve"> </w:t>
      </w:r>
      <w:proofErr w:type="spellStart"/>
      <w:r w:rsidRPr="00ED7488">
        <w:rPr>
          <w:rFonts w:asciiTheme="majorHAnsi" w:hAnsiTheme="majorHAnsi"/>
          <w:lang w:val="es-ES"/>
        </w:rPr>
        <w:t>eilanden</w:t>
      </w:r>
      <w:proofErr w:type="spellEnd"/>
      <w:r w:rsidRPr="00ED7488">
        <w:rPr>
          <w:rFonts w:asciiTheme="majorHAnsi" w:hAnsiTheme="majorHAnsi"/>
          <w:lang w:val="es-ES"/>
        </w:rPr>
        <w:t xml:space="preserve"> </w:t>
      </w:r>
      <w:proofErr w:type="spellStart"/>
      <w:r w:rsidRPr="00ED7488">
        <w:rPr>
          <w:rFonts w:asciiTheme="majorHAnsi" w:hAnsiTheme="majorHAnsi"/>
          <w:lang w:val="es-ES"/>
        </w:rPr>
        <w:t>zijn</w:t>
      </w:r>
      <w:proofErr w:type="spellEnd"/>
      <w:r w:rsidRPr="00ED7488">
        <w:rPr>
          <w:rFonts w:asciiTheme="majorHAnsi" w:hAnsiTheme="majorHAnsi"/>
          <w:lang w:val="es-ES"/>
        </w:rPr>
        <w:t xml:space="preserve"> El Hierro, La Palma, La Gomera, Tenerife, Gran Canaria, Fuerteventura en Lanzarote. </w:t>
      </w:r>
      <w:r w:rsidRPr="00ED7488">
        <w:rPr>
          <w:rFonts w:asciiTheme="majorHAnsi" w:hAnsiTheme="majorHAnsi"/>
          <w:lang w:val="nl-NL"/>
        </w:rPr>
        <w:t xml:space="preserve">De eilanden hebben twee officiële hoofdsteden, namelijk Las Palmas de </w:t>
      </w:r>
      <w:proofErr w:type="spellStart"/>
      <w:r w:rsidRPr="00ED7488">
        <w:rPr>
          <w:rFonts w:asciiTheme="majorHAnsi" w:hAnsiTheme="majorHAnsi"/>
          <w:lang w:val="nl-NL"/>
        </w:rPr>
        <w:t>Gran</w:t>
      </w:r>
      <w:proofErr w:type="spellEnd"/>
      <w:r w:rsidRPr="00ED7488">
        <w:rPr>
          <w:rFonts w:asciiTheme="majorHAnsi" w:hAnsiTheme="majorHAnsi"/>
          <w:lang w:val="nl-NL"/>
        </w:rPr>
        <w:t xml:space="preserve"> </w:t>
      </w:r>
      <w:proofErr w:type="spellStart"/>
      <w:r w:rsidRPr="00ED7488">
        <w:rPr>
          <w:rFonts w:asciiTheme="majorHAnsi" w:hAnsiTheme="majorHAnsi"/>
          <w:lang w:val="nl-NL"/>
        </w:rPr>
        <w:t>Canaria</w:t>
      </w:r>
      <w:proofErr w:type="spellEnd"/>
      <w:r w:rsidRPr="00ED7488">
        <w:rPr>
          <w:rFonts w:asciiTheme="majorHAnsi" w:hAnsiTheme="majorHAnsi"/>
          <w:lang w:val="nl-NL"/>
        </w:rPr>
        <w:t xml:space="preserve"> en Santa Cruz de Tenerife. Er is één uur tijdsverschil tussen de Canarische Eilanden en het Spaanse vasteland. De economie van de Canarische Eilanden is circa 3,9% van het totale Spaanse BBP, vooral dankzij toerisme. De helft van alle bedrijven is werkzaam in toerisme. Er geldt een speciaal fiscaal aantrekkelijk regime, Zona </w:t>
      </w:r>
      <w:proofErr w:type="spellStart"/>
      <w:r w:rsidRPr="00ED7488">
        <w:rPr>
          <w:rFonts w:asciiTheme="majorHAnsi" w:hAnsiTheme="majorHAnsi"/>
          <w:lang w:val="nl-NL"/>
        </w:rPr>
        <w:t>Especial</w:t>
      </w:r>
      <w:proofErr w:type="spellEnd"/>
      <w:r w:rsidRPr="00ED7488">
        <w:rPr>
          <w:rFonts w:asciiTheme="majorHAnsi" w:hAnsiTheme="majorHAnsi"/>
          <w:lang w:val="nl-NL"/>
        </w:rPr>
        <w:t xml:space="preserve"> </w:t>
      </w:r>
      <w:proofErr w:type="spellStart"/>
      <w:r w:rsidRPr="00ED7488">
        <w:rPr>
          <w:rFonts w:asciiTheme="majorHAnsi" w:hAnsiTheme="majorHAnsi"/>
          <w:lang w:val="nl-NL"/>
        </w:rPr>
        <w:t>Canaria</w:t>
      </w:r>
      <w:proofErr w:type="spellEnd"/>
      <w:r w:rsidRPr="00ED7488">
        <w:rPr>
          <w:rFonts w:asciiTheme="majorHAnsi" w:hAnsiTheme="majorHAnsi"/>
          <w:lang w:val="nl-NL"/>
        </w:rPr>
        <w:t>, om de regionale economie te versterken. De speciale status van de Canarische Eilanden is geregeld in de Spaanse wet sinds 1994 en toegestaan door de Europese Unie in 2000.</w:t>
      </w:r>
    </w:p>
    <w:p w:rsidR="00ED7488" w:rsidRPr="00ED7488" w:rsidRDefault="00ED7488" w:rsidP="00ED7488">
      <w:pPr>
        <w:spacing w:before="1" w:line="237" w:lineRule="auto"/>
        <w:ind w:right="245" w:firstLine="140"/>
        <w:rPr>
          <w:rFonts w:asciiTheme="majorHAnsi" w:hAnsiTheme="majorHAnsi"/>
          <w:lang w:val="nl-NL"/>
        </w:rPr>
      </w:pPr>
      <w:r w:rsidRPr="00ED7488">
        <w:rPr>
          <w:rFonts w:asciiTheme="majorHAnsi" w:hAnsiTheme="majorHAnsi"/>
          <w:lang w:val="nl-NL"/>
        </w:rPr>
        <w:t>De Europese Unie heeft als doel gesteld om:</w:t>
      </w:r>
    </w:p>
    <w:p w:rsidR="00ED7488" w:rsidRPr="00ED7488" w:rsidRDefault="00ED7488" w:rsidP="00ED7488">
      <w:pPr>
        <w:spacing w:before="1" w:line="237" w:lineRule="auto"/>
        <w:ind w:left="140" w:right="245"/>
        <w:rPr>
          <w:rFonts w:asciiTheme="majorHAnsi" w:hAnsiTheme="majorHAnsi"/>
          <w:lang w:val="nl-NL"/>
        </w:rPr>
      </w:pPr>
    </w:p>
    <w:p w:rsidR="00ED7488" w:rsidRPr="00ED7488" w:rsidRDefault="00ED7488" w:rsidP="00ED7488">
      <w:pPr>
        <w:pStyle w:val="ListParagraph"/>
        <w:numPr>
          <w:ilvl w:val="0"/>
          <w:numId w:val="3"/>
        </w:numPr>
        <w:spacing w:before="1" w:line="237" w:lineRule="auto"/>
        <w:ind w:right="245"/>
        <w:rPr>
          <w:rFonts w:asciiTheme="majorHAnsi" w:hAnsiTheme="majorHAnsi"/>
          <w:lang w:val="nl-NL"/>
        </w:rPr>
      </w:pPr>
      <w:r w:rsidRPr="00ED7488">
        <w:rPr>
          <w:rFonts w:asciiTheme="majorHAnsi" w:hAnsiTheme="majorHAnsi"/>
          <w:lang w:val="nl-NL"/>
        </w:rPr>
        <w:t>Productieve industriële activiteit aan te moedigen en het aandeel in het BBP ervan te vergroten</w:t>
      </w:r>
    </w:p>
    <w:p w:rsidR="00ED7488" w:rsidRPr="00ED7488" w:rsidRDefault="00ED7488" w:rsidP="00ED7488">
      <w:pPr>
        <w:pStyle w:val="ListParagraph"/>
        <w:numPr>
          <w:ilvl w:val="0"/>
          <w:numId w:val="3"/>
        </w:numPr>
        <w:spacing w:before="1" w:line="237" w:lineRule="auto"/>
        <w:ind w:right="245"/>
        <w:rPr>
          <w:rFonts w:asciiTheme="majorHAnsi" w:hAnsiTheme="majorHAnsi"/>
          <w:lang w:val="nl-NL"/>
        </w:rPr>
      </w:pPr>
      <w:r w:rsidRPr="00ED7488">
        <w:rPr>
          <w:rFonts w:asciiTheme="majorHAnsi" w:hAnsiTheme="majorHAnsi"/>
          <w:lang w:val="nl-NL"/>
        </w:rPr>
        <w:t>De competitiviteit van goederen geproduceerd op de Canarische Eilanden te waarborgen</w:t>
      </w:r>
    </w:p>
    <w:p w:rsidR="00ED7488" w:rsidRPr="00ED7488" w:rsidRDefault="00ED7488" w:rsidP="00ED7488">
      <w:pPr>
        <w:spacing w:before="1" w:line="237" w:lineRule="auto"/>
        <w:ind w:left="140" w:right="245"/>
        <w:rPr>
          <w:rFonts w:asciiTheme="majorHAnsi" w:hAnsiTheme="majorHAnsi"/>
          <w:lang w:val="nl-NL"/>
        </w:rPr>
      </w:pPr>
    </w:p>
    <w:p w:rsidR="00ED7488" w:rsidRPr="00ED7488" w:rsidRDefault="00ED7488" w:rsidP="00ED7488">
      <w:pPr>
        <w:spacing w:before="1" w:line="237" w:lineRule="auto"/>
        <w:ind w:left="140" w:right="245"/>
        <w:rPr>
          <w:rFonts w:asciiTheme="majorHAnsi" w:hAnsiTheme="majorHAnsi"/>
          <w:lang w:val="nl-NL"/>
        </w:rPr>
      </w:pPr>
      <w:r w:rsidRPr="00ED7488">
        <w:rPr>
          <w:rFonts w:asciiTheme="majorHAnsi" w:hAnsiTheme="majorHAnsi"/>
          <w:lang w:val="nl-NL"/>
        </w:rPr>
        <w:t>Vanwege de afstand van de eilanden van het Europese vaste land is het lastig concurreren op prijs voor Canarische bedrijven. Om dit verschil te verkleinen heeft de EU de speciale status geautoriseerd. Dit betekent dat de Eilanden geen onderdeel zijn van het gemeenschappelijk territorium voor de btw. In plaats daarvan is er een lokale consumentenbelasting met verschillende tarieven, waarvan het algemene tarief 7% is. Daarnaast is voor de autonome regio een uitzondering voor een zeer lage vennootschapsbelasting toegestaan.</w:t>
      </w:r>
    </w:p>
    <w:p w:rsidR="00ED7488" w:rsidRPr="00ED7488" w:rsidRDefault="00ED7488" w:rsidP="00ED7488">
      <w:pPr>
        <w:spacing w:before="1" w:line="237" w:lineRule="auto"/>
        <w:ind w:left="140" w:right="245"/>
        <w:rPr>
          <w:rFonts w:asciiTheme="majorHAnsi" w:hAnsiTheme="majorHAnsi"/>
          <w:lang w:val="nl-NL"/>
        </w:rPr>
      </w:pPr>
    </w:p>
    <w:p w:rsidR="00ED7488" w:rsidRPr="00ED7488" w:rsidRDefault="00ED7488" w:rsidP="00ED7488">
      <w:pPr>
        <w:spacing w:before="1" w:line="237" w:lineRule="auto"/>
        <w:ind w:left="140" w:right="245"/>
        <w:rPr>
          <w:rFonts w:asciiTheme="majorHAnsi" w:hAnsiTheme="majorHAnsi"/>
          <w:lang w:val="nl-NL"/>
        </w:rPr>
      </w:pPr>
      <w:r w:rsidRPr="00ED7488">
        <w:rPr>
          <w:rFonts w:asciiTheme="majorHAnsi" w:hAnsiTheme="majorHAnsi"/>
          <w:lang w:val="nl-NL"/>
        </w:rPr>
        <w:t xml:space="preserve">De Zona </w:t>
      </w:r>
      <w:proofErr w:type="spellStart"/>
      <w:r w:rsidRPr="00ED7488">
        <w:rPr>
          <w:rFonts w:asciiTheme="majorHAnsi" w:hAnsiTheme="majorHAnsi"/>
          <w:lang w:val="nl-NL"/>
        </w:rPr>
        <w:t>Especial</w:t>
      </w:r>
      <w:proofErr w:type="spellEnd"/>
      <w:r w:rsidRPr="00ED7488">
        <w:rPr>
          <w:rFonts w:asciiTheme="majorHAnsi" w:hAnsiTheme="majorHAnsi"/>
          <w:lang w:val="nl-NL"/>
        </w:rPr>
        <w:t xml:space="preserve"> </w:t>
      </w:r>
      <w:proofErr w:type="spellStart"/>
      <w:r w:rsidRPr="00ED7488">
        <w:rPr>
          <w:rFonts w:asciiTheme="majorHAnsi" w:hAnsiTheme="majorHAnsi"/>
          <w:lang w:val="nl-NL"/>
        </w:rPr>
        <w:t>Canarias</w:t>
      </w:r>
      <w:proofErr w:type="spellEnd"/>
      <w:r w:rsidRPr="00ED7488">
        <w:rPr>
          <w:rFonts w:asciiTheme="majorHAnsi" w:hAnsiTheme="majorHAnsi"/>
          <w:lang w:val="nl-NL"/>
        </w:rPr>
        <w:t xml:space="preserve"> (ZEC), zal vooralsnog blijven bestaan tot 31 december 2026. Tot die tijd kunnen ZEC entiteiten profiteren van een lage vennootschapsbelasting. Eventuele verlenging van de ZEC na 2026, zoals in het verleden is gebeurd, wordt bepaald door de Europese Commissie. </w:t>
      </w:r>
    </w:p>
    <w:p w:rsidR="00ED7488" w:rsidRPr="00ED7488" w:rsidRDefault="00ED7488" w:rsidP="00ED7488">
      <w:pPr>
        <w:spacing w:before="1" w:line="237" w:lineRule="auto"/>
        <w:ind w:left="140" w:right="245"/>
        <w:rPr>
          <w:rFonts w:asciiTheme="majorHAnsi" w:hAnsiTheme="majorHAnsi"/>
          <w:lang w:val="nl-NL"/>
        </w:rPr>
      </w:pPr>
      <w:r w:rsidRPr="00ED7488">
        <w:rPr>
          <w:rFonts w:asciiTheme="majorHAnsi" w:hAnsiTheme="majorHAnsi"/>
          <w:lang w:val="nl-NL"/>
        </w:rPr>
        <w:t> </w:t>
      </w:r>
    </w:p>
    <w:p w:rsidR="00ED7488" w:rsidRPr="00ED7488" w:rsidRDefault="00ED7488" w:rsidP="00ED7488">
      <w:pPr>
        <w:spacing w:before="1" w:line="237" w:lineRule="auto"/>
        <w:ind w:left="140" w:right="245"/>
        <w:rPr>
          <w:rFonts w:asciiTheme="majorHAnsi" w:hAnsiTheme="majorHAnsi"/>
          <w:b/>
          <w:bCs/>
          <w:lang w:val="nl-NL"/>
        </w:rPr>
      </w:pPr>
    </w:p>
    <w:p w:rsidR="00ED7488" w:rsidRPr="00ED7488" w:rsidRDefault="00ED7488" w:rsidP="00ED7488">
      <w:pPr>
        <w:spacing w:before="1" w:line="237" w:lineRule="auto"/>
        <w:ind w:left="140" w:right="245"/>
        <w:rPr>
          <w:rFonts w:asciiTheme="majorHAnsi" w:hAnsiTheme="majorHAnsi"/>
          <w:b/>
          <w:bCs/>
          <w:lang w:val="nl-NL"/>
        </w:rPr>
      </w:pPr>
    </w:p>
    <w:p w:rsidR="00ED7488" w:rsidRPr="00ED7488" w:rsidRDefault="00ED7488" w:rsidP="00ED7488">
      <w:pPr>
        <w:spacing w:before="1" w:line="237" w:lineRule="auto"/>
        <w:ind w:left="140" w:right="245"/>
        <w:rPr>
          <w:rFonts w:asciiTheme="majorHAnsi" w:hAnsiTheme="majorHAnsi"/>
          <w:b/>
          <w:bCs/>
          <w:lang w:val="nl-NL"/>
        </w:rPr>
      </w:pPr>
    </w:p>
    <w:p w:rsidR="00ED7488" w:rsidRPr="00ED7488" w:rsidRDefault="00ED7488" w:rsidP="00ED7488">
      <w:pPr>
        <w:spacing w:before="1" w:line="237" w:lineRule="auto"/>
        <w:ind w:left="140" w:right="245"/>
        <w:rPr>
          <w:rFonts w:asciiTheme="majorHAnsi" w:hAnsiTheme="majorHAnsi"/>
          <w:b/>
          <w:bCs/>
          <w:lang w:val="nl-NL"/>
        </w:rPr>
      </w:pPr>
    </w:p>
    <w:p w:rsidR="00ED7488" w:rsidRPr="00ED7488" w:rsidRDefault="00ED7488" w:rsidP="00ED7488">
      <w:pPr>
        <w:spacing w:before="1" w:line="237" w:lineRule="auto"/>
        <w:ind w:left="140" w:right="245"/>
        <w:rPr>
          <w:rFonts w:asciiTheme="majorHAnsi" w:hAnsiTheme="majorHAnsi"/>
          <w:b/>
          <w:bCs/>
          <w:lang w:val="nl-NL"/>
        </w:rPr>
      </w:pPr>
    </w:p>
    <w:p w:rsidR="00ED7488" w:rsidRPr="00ED7488" w:rsidRDefault="00ED7488" w:rsidP="00ED7488">
      <w:pPr>
        <w:spacing w:before="1" w:line="237" w:lineRule="auto"/>
        <w:ind w:left="140" w:right="245"/>
        <w:rPr>
          <w:rFonts w:asciiTheme="majorHAnsi" w:hAnsiTheme="majorHAnsi"/>
          <w:b/>
          <w:bCs/>
          <w:lang w:val="nl-NL"/>
        </w:rPr>
      </w:pPr>
    </w:p>
    <w:p w:rsidR="00ED7488" w:rsidRPr="00ED7488" w:rsidRDefault="00ED7488" w:rsidP="00ED7488">
      <w:pPr>
        <w:spacing w:before="1" w:line="237" w:lineRule="auto"/>
        <w:ind w:left="140" w:right="245"/>
        <w:rPr>
          <w:rFonts w:asciiTheme="majorHAnsi" w:hAnsiTheme="majorHAnsi"/>
          <w:b/>
          <w:bCs/>
          <w:lang w:val="nl-NL"/>
        </w:rPr>
      </w:pPr>
    </w:p>
    <w:p w:rsidR="00ED7488" w:rsidRPr="00ED7488" w:rsidRDefault="00ED7488" w:rsidP="00ED7488">
      <w:pPr>
        <w:spacing w:before="1" w:line="237" w:lineRule="auto"/>
        <w:ind w:left="140" w:right="245"/>
        <w:rPr>
          <w:rFonts w:asciiTheme="majorHAnsi" w:hAnsiTheme="majorHAnsi"/>
          <w:b/>
          <w:bCs/>
          <w:lang w:val="nl-NL"/>
        </w:rPr>
      </w:pPr>
    </w:p>
    <w:p w:rsidR="00ED7488" w:rsidRPr="00ED7488" w:rsidRDefault="00ED7488" w:rsidP="00ED7488">
      <w:pPr>
        <w:spacing w:before="1" w:line="237" w:lineRule="auto"/>
        <w:ind w:left="140" w:right="245"/>
        <w:rPr>
          <w:rFonts w:asciiTheme="majorHAnsi" w:hAnsiTheme="majorHAnsi"/>
          <w:b/>
          <w:bCs/>
          <w:lang w:val="nl-NL"/>
        </w:rPr>
      </w:pPr>
    </w:p>
    <w:p w:rsidR="00ED7488" w:rsidRPr="00ED7488" w:rsidRDefault="00ED7488" w:rsidP="00ED7488">
      <w:pPr>
        <w:spacing w:before="1" w:line="237" w:lineRule="auto"/>
        <w:ind w:left="140" w:right="245"/>
        <w:rPr>
          <w:rFonts w:asciiTheme="majorHAnsi" w:hAnsiTheme="majorHAnsi"/>
          <w:b/>
          <w:bCs/>
          <w:lang w:val="nl-NL"/>
        </w:rPr>
      </w:pPr>
    </w:p>
    <w:p w:rsidR="00ED7488" w:rsidRPr="00ED7488" w:rsidRDefault="00ED7488" w:rsidP="00ED7488">
      <w:pPr>
        <w:spacing w:before="1" w:line="237" w:lineRule="auto"/>
        <w:ind w:left="140" w:right="245"/>
        <w:rPr>
          <w:rFonts w:asciiTheme="majorHAnsi" w:hAnsiTheme="majorHAnsi"/>
          <w:b/>
          <w:bCs/>
          <w:lang w:val="nl-NL"/>
        </w:rPr>
      </w:pPr>
    </w:p>
    <w:p w:rsidR="00ED7488" w:rsidRPr="00ED7488" w:rsidRDefault="00ED7488" w:rsidP="00ED7488">
      <w:pPr>
        <w:spacing w:before="1" w:line="237" w:lineRule="auto"/>
        <w:ind w:left="140" w:right="245"/>
        <w:rPr>
          <w:rFonts w:asciiTheme="majorHAnsi" w:hAnsiTheme="majorHAnsi"/>
          <w:b/>
          <w:bCs/>
          <w:lang w:val="nl-NL"/>
        </w:rPr>
      </w:pPr>
    </w:p>
    <w:p w:rsidR="00ED7488" w:rsidRPr="00ED7488" w:rsidRDefault="00ED7488" w:rsidP="00ED7488">
      <w:pPr>
        <w:spacing w:before="1" w:line="237" w:lineRule="auto"/>
        <w:ind w:left="140" w:right="245"/>
        <w:rPr>
          <w:rFonts w:asciiTheme="majorHAnsi" w:hAnsiTheme="majorHAnsi"/>
          <w:b/>
          <w:bCs/>
          <w:lang w:val="nl-NL"/>
        </w:rPr>
      </w:pPr>
    </w:p>
    <w:p w:rsidR="00ED7488" w:rsidRPr="00ED7488" w:rsidRDefault="00ED7488" w:rsidP="00ED7488">
      <w:pPr>
        <w:spacing w:before="1" w:line="237" w:lineRule="auto"/>
        <w:ind w:left="140" w:right="245"/>
        <w:rPr>
          <w:rFonts w:asciiTheme="majorHAnsi" w:hAnsiTheme="majorHAnsi"/>
          <w:b/>
          <w:bCs/>
          <w:lang w:val="nl-NL"/>
        </w:rPr>
      </w:pPr>
    </w:p>
    <w:p w:rsidR="00ED7488" w:rsidRPr="00ED7488" w:rsidRDefault="00ED7488" w:rsidP="00ED7488">
      <w:pPr>
        <w:spacing w:before="1" w:line="237" w:lineRule="auto"/>
        <w:ind w:left="140" w:right="245"/>
        <w:rPr>
          <w:rFonts w:asciiTheme="majorHAnsi" w:hAnsiTheme="majorHAnsi"/>
          <w:b/>
          <w:bCs/>
          <w:lang w:val="nl-NL"/>
        </w:rPr>
      </w:pPr>
    </w:p>
    <w:p w:rsidR="00ED7488" w:rsidRPr="00ED7488" w:rsidRDefault="00ED7488" w:rsidP="00ED7488">
      <w:pPr>
        <w:spacing w:before="1" w:line="237" w:lineRule="auto"/>
        <w:ind w:left="140" w:right="245"/>
        <w:rPr>
          <w:rFonts w:asciiTheme="majorHAnsi" w:hAnsiTheme="majorHAnsi"/>
          <w:b/>
          <w:bCs/>
          <w:lang w:val="nl-NL"/>
        </w:rPr>
      </w:pPr>
    </w:p>
    <w:p w:rsidR="00ED7488" w:rsidRPr="00ED7488" w:rsidRDefault="00ED7488" w:rsidP="00ED7488">
      <w:pPr>
        <w:spacing w:before="1" w:line="237" w:lineRule="auto"/>
        <w:ind w:left="140" w:right="245"/>
        <w:rPr>
          <w:rFonts w:asciiTheme="majorHAnsi" w:hAnsiTheme="majorHAnsi"/>
          <w:b/>
          <w:bCs/>
          <w:lang w:val="nl-NL"/>
        </w:rPr>
      </w:pPr>
    </w:p>
    <w:p w:rsidR="00ED7488" w:rsidRPr="00ED7488" w:rsidRDefault="00ED7488" w:rsidP="00ED7488">
      <w:pPr>
        <w:spacing w:before="1" w:line="237" w:lineRule="auto"/>
        <w:ind w:right="245"/>
        <w:rPr>
          <w:rFonts w:asciiTheme="majorHAnsi" w:hAnsiTheme="majorHAnsi"/>
          <w:b/>
          <w:bCs/>
          <w:lang w:val="nl-NL"/>
        </w:rPr>
      </w:pPr>
    </w:p>
    <w:p w:rsidR="00ED7488" w:rsidRPr="00ED7488" w:rsidRDefault="00ED7488" w:rsidP="00ED7488">
      <w:pPr>
        <w:spacing w:before="1" w:line="237" w:lineRule="auto"/>
        <w:ind w:left="140" w:right="245"/>
        <w:rPr>
          <w:rFonts w:asciiTheme="majorHAnsi" w:hAnsiTheme="majorHAnsi"/>
          <w:b/>
          <w:bCs/>
          <w:lang w:val="nl-NL"/>
        </w:rPr>
      </w:pPr>
      <w:r w:rsidRPr="00ED7488">
        <w:rPr>
          <w:rFonts w:asciiTheme="majorHAnsi" w:hAnsiTheme="majorHAnsi"/>
          <w:b/>
          <w:bCs/>
          <w:lang w:val="nl-NL"/>
        </w:rPr>
        <w:lastRenderedPageBreak/>
        <w:t>Toegestane activiteiten</w:t>
      </w:r>
    </w:p>
    <w:p w:rsidR="00ED7488" w:rsidRPr="00ED7488" w:rsidRDefault="00ED7488" w:rsidP="00ED7488">
      <w:pPr>
        <w:spacing w:before="1" w:line="237" w:lineRule="auto"/>
        <w:ind w:left="140" w:right="245"/>
        <w:rPr>
          <w:rFonts w:asciiTheme="majorHAnsi" w:hAnsiTheme="majorHAnsi"/>
          <w:lang w:val="nl-NL"/>
        </w:rPr>
      </w:pPr>
    </w:p>
    <w:p w:rsidR="00ED7488" w:rsidRPr="00ED7488" w:rsidRDefault="00ED7488" w:rsidP="00ED7488">
      <w:pPr>
        <w:spacing w:before="1" w:line="237" w:lineRule="auto"/>
        <w:ind w:left="140" w:right="245"/>
        <w:rPr>
          <w:rFonts w:asciiTheme="majorHAnsi" w:hAnsiTheme="majorHAnsi"/>
          <w:lang w:val="nl-NL"/>
        </w:rPr>
      </w:pPr>
      <w:r w:rsidRPr="00ED7488">
        <w:rPr>
          <w:rFonts w:asciiTheme="majorHAnsi" w:hAnsiTheme="majorHAnsi"/>
          <w:lang w:val="nl-NL"/>
        </w:rPr>
        <w:t>Niet alle economische activiteiten vallen onder de ZEC regels. De sectoren die onder het ZEC-regime vallen zijn o.a.:</w:t>
      </w:r>
    </w:p>
    <w:p w:rsidR="00ED7488" w:rsidRPr="00ED7488" w:rsidRDefault="00ED7488" w:rsidP="00ED7488">
      <w:pPr>
        <w:spacing w:before="1" w:line="237" w:lineRule="auto"/>
        <w:ind w:left="140" w:right="245"/>
        <w:rPr>
          <w:rFonts w:asciiTheme="majorHAnsi" w:hAnsiTheme="majorHAnsi"/>
          <w:lang w:val="nl-NL"/>
        </w:rPr>
      </w:pPr>
    </w:p>
    <w:p w:rsidR="00ED7488" w:rsidRPr="00ED7488" w:rsidRDefault="00ED7488" w:rsidP="00ED7488">
      <w:pPr>
        <w:spacing w:before="1" w:line="237" w:lineRule="auto"/>
        <w:ind w:left="140" w:right="245"/>
        <w:rPr>
          <w:rFonts w:asciiTheme="majorHAnsi" w:hAnsiTheme="majorHAnsi"/>
          <w:lang w:val="nl-NL"/>
        </w:rPr>
      </w:pPr>
      <w:r w:rsidRPr="00ED7488">
        <w:rPr>
          <w:rFonts w:asciiTheme="majorHAnsi" w:hAnsiTheme="majorHAnsi"/>
          <w:lang w:val="nl-NL"/>
        </w:rPr>
        <w:t>• Machines en mechanische onderdelen</w:t>
      </w:r>
    </w:p>
    <w:p w:rsidR="00ED7488" w:rsidRPr="00ED7488" w:rsidRDefault="00ED7488" w:rsidP="00ED7488">
      <w:pPr>
        <w:spacing w:before="1" w:line="237" w:lineRule="auto"/>
        <w:ind w:left="140" w:right="245"/>
        <w:rPr>
          <w:rFonts w:asciiTheme="majorHAnsi" w:hAnsiTheme="majorHAnsi"/>
          <w:lang w:val="nl-NL"/>
        </w:rPr>
      </w:pPr>
      <w:r w:rsidRPr="00ED7488">
        <w:rPr>
          <w:rFonts w:asciiTheme="majorHAnsi" w:hAnsiTheme="majorHAnsi"/>
          <w:lang w:val="nl-NL"/>
        </w:rPr>
        <w:t>• Elektrische en optische materialen en apparatuur</w:t>
      </w:r>
    </w:p>
    <w:p w:rsidR="00ED7488" w:rsidRPr="00ED7488" w:rsidRDefault="00ED7488" w:rsidP="00ED7488">
      <w:pPr>
        <w:spacing w:before="1" w:line="237" w:lineRule="auto"/>
        <w:ind w:left="140" w:right="245"/>
        <w:rPr>
          <w:rFonts w:asciiTheme="majorHAnsi" w:hAnsiTheme="majorHAnsi"/>
          <w:lang w:val="nl-NL"/>
        </w:rPr>
      </w:pPr>
      <w:r w:rsidRPr="00ED7488">
        <w:rPr>
          <w:rFonts w:asciiTheme="majorHAnsi" w:hAnsiTheme="majorHAnsi"/>
          <w:lang w:val="nl-NL"/>
        </w:rPr>
        <w:t>• Chemicaliën</w:t>
      </w:r>
    </w:p>
    <w:p w:rsidR="00ED7488" w:rsidRPr="00ED7488" w:rsidRDefault="00ED7488" w:rsidP="00ED7488">
      <w:pPr>
        <w:spacing w:before="1" w:line="237" w:lineRule="auto"/>
        <w:ind w:left="140" w:right="245"/>
        <w:rPr>
          <w:rFonts w:asciiTheme="majorHAnsi" w:hAnsiTheme="majorHAnsi"/>
          <w:lang w:val="nl-NL"/>
        </w:rPr>
      </w:pPr>
      <w:r w:rsidRPr="00ED7488">
        <w:rPr>
          <w:rFonts w:asciiTheme="majorHAnsi" w:hAnsiTheme="majorHAnsi"/>
          <w:lang w:val="nl-NL"/>
        </w:rPr>
        <w:t>• Hernieuwbare energie</w:t>
      </w:r>
    </w:p>
    <w:p w:rsidR="00ED7488" w:rsidRPr="00ED7488" w:rsidRDefault="00ED7488" w:rsidP="00ED7488">
      <w:pPr>
        <w:spacing w:before="1" w:line="237" w:lineRule="auto"/>
        <w:ind w:left="140" w:right="245"/>
        <w:rPr>
          <w:rFonts w:asciiTheme="majorHAnsi" w:hAnsiTheme="majorHAnsi"/>
          <w:lang w:val="nl-NL"/>
        </w:rPr>
      </w:pPr>
      <w:r w:rsidRPr="00ED7488">
        <w:rPr>
          <w:rFonts w:asciiTheme="majorHAnsi" w:hAnsiTheme="majorHAnsi"/>
          <w:lang w:val="nl-NL"/>
        </w:rPr>
        <w:t>• Recycling</w:t>
      </w:r>
    </w:p>
    <w:p w:rsidR="00ED7488" w:rsidRPr="00ED7488" w:rsidRDefault="00ED7488" w:rsidP="00ED7488">
      <w:pPr>
        <w:spacing w:before="1" w:line="237" w:lineRule="auto"/>
        <w:ind w:left="140" w:right="245"/>
        <w:rPr>
          <w:rFonts w:asciiTheme="majorHAnsi" w:hAnsiTheme="majorHAnsi"/>
          <w:lang w:val="nl-NL"/>
        </w:rPr>
      </w:pPr>
      <w:r w:rsidRPr="00ED7488">
        <w:rPr>
          <w:rFonts w:asciiTheme="majorHAnsi" w:hAnsiTheme="majorHAnsi"/>
          <w:lang w:val="nl-NL"/>
        </w:rPr>
        <w:t>• Transport en gerelateerde activiteiten</w:t>
      </w:r>
    </w:p>
    <w:p w:rsidR="00ED7488" w:rsidRPr="00ED7488" w:rsidRDefault="00ED7488" w:rsidP="00ED7488">
      <w:pPr>
        <w:spacing w:before="1" w:line="237" w:lineRule="auto"/>
        <w:ind w:left="140" w:right="245"/>
        <w:rPr>
          <w:rFonts w:asciiTheme="majorHAnsi" w:hAnsiTheme="majorHAnsi"/>
          <w:lang w:val="nl-NL"/>
        </w:rPr>
      </w:pPr>
      <w:r w:rsidRPr="00ED7488">
        <w:rPr>
          <w:rFonts w:asciiTheme="majorHAnsi" w:hAnsiTheme="majorHAnsi"/>
          <w:lang w:val="nl-NL"/>
        </w:rPr>
        <w:t>• ICT</w:t>
      </w:r>
    </w:p>
    <w:p w:rsidR="00ED7488" w:rsidRPr="00ED7488" w:rsidRDefault="00ED7488" w:rsidP="00ED7488">
      <w:pPr>
        <w:spacing w:before="1" w:line="237" w:lineRule="auto"/>
        <w:ind w:left="140" w:right="245"/>
        <w:rPr>
          <w:rFonts w:asciiTheme="majorHAnsi" w:hAnsiTheme="majorHAnsi"/>
          <w:lang w:val="nl-NL"/>
        </w:rPr>
      </w:pPr>
      <w:r w:rsidRPr="00ED7488">
        <w:rPr>
          <w:rFonts w:asciiTheme="majorHAnsi" w:hAnsiTheme="majorHAnsi"/>
          <w:lang w:val="nl-NL"/>
        </w:rPr>
        <w:t>• Afvalverwerking</w:t>
      </w:r>
    </w:p>
    <w:p w:rsidR="00ED7488" w:rsidRPr="00ED7488" w:rsidRDefault="00ED7488" w:rsidP="00ED7488">
      <w:pPr>
        <w:spacing w:before="1" w:line="237" w:lineRule="auto"/>
        <w:ind w:left="140" w:right="245"/>
        <w:rPr>
          <w:rFonts w:asciiTheme="majorHAnsi" w:hAnsiTheme="majorHAnsi"/>
          <w:lang w:val="nl-NL"/>
        </w:rPr>
      </w:pPr>
      <w:r w:rsidRPr="00ED7488">
        <w:rPr>
          <w:rFonts w:asciiTheme="majorHAnsi" w:hAnsiTheme="majorHAnsi"/>
          <w:lang w:val="nl-NL"/>
        </w:rPr>
        <w:t>• Telecommunicatie</w:t>
      </w:r>
    </w:p>
    <w:p w:rsidR="00ED7488" w:rsidRPr="00ED7488" w:rsidRDefault="00ED7488" w:rsidP="00ED7488">
      <w:pPr>
        <w:spacing w:before="1" w:line="237" w:lineRule="auto"/>
        <w:ind w:left="140" w:right="245"/>
        <w:rPr>
          <w:rFonts w:asciiTheme="majorHAnsi" w:hAnsiTheme="majorHAnsi"/>
          <w:lang w:val="nl-NL"/>
        </w:rPr>
      </w:pPr>
      <w:r w:rsidRPr="00ED7488">
        <w:rPr>
          <w:rFonts w:asciiTheme="majorHAnsi" w:hAnsiTheme="majorHAnsi"/>
          <w:lang w:val="nl-NL"/>
        </w:rPr>
        <w:t>• Marketing</w:t>
      </w:r>
    </w:p>
    <w:p w:rsidR="00ED7488" w:rsidRPr="00ED7488" w:rsidRDefault="00ED7488" w:rsidP="00ED7488">
      <w:pPr>
        <w:spacing w:before="1" w:line="237" w:lineRule="auto"/>
        <w:ind w:left="140" w:right="245"/>
        <w:rPr>
          <w:rFonts w:asciiTheme="majorHAnsi" w:hAnsiTheme="majorHAnsi"/>
          <w:lang w:val="nl-NL"/>
        </w:rPr>
      </w:pPr>
      <w:r w:rsidRPr="00ED7488">
        <w:rPr>
          <w:rFonts w:asciiTheme="majorHAnsi" w:hAnsiTheme="majorHAnsi"/>
          <w:lang w:val="nl-NL"/>
        </w:rPr>
        <w:t>• R&amp;D</w:t>
      </w:r>
    </w:p>
    <w:p w:rsidR="00ED7488" w:rsidRPr="00ED7488" w:rsidRDefault="00ED7488" w:rsidP="00ED7488">
      <w:pPr>
        <w:spacing w:before="1" w:line="237" w:lineRule="auto"/>
        <w:ind w:left="140" w:right="245"/>
        <w:rPr>
          <w:rFonts w:asciiTheme="majorHAnsi" w:hAnsiTheme="majorHAnsi"/>
          <w:lang w:val="nl-NL"/>
        </w:rPr>
      </w:pPr>
      <w:r w:rsidRPr="00ED7488">
        <w:rPr>
          <w:rFonts w:asciiTheme="majorHAnsi" w:hAnsiTheme="majorHAnsi"/>
          <w:lang w:val="nl-NL"/>
        </w:rPr>
        <w:t>• Audiovisuele producties</w:t>
      </w:r>
    </w:p>
    <w:p w:rsidR="00ED7488" w:rsidRPr="00ED7488" w:rsidRDefault="00ED7488" w:rsidP="00ED7488">
      <w:pPr>
        <w:spacing w:before="1" w:line="237" w:lineRule="auto"/>
        <w:ind w:left="140" w:right="245"/>
        <w:rPr>
          <w:rFonts w:asciiTheme="majorHAnsi" w:hAnsiTheme="majorHAnsi"/>
          <w:lang w:val="nl-NL"/>
        </w:rPr>
      </w:pPr>
    </w:p>
    <w:p w:rsidR="00ED7488" w:rsidRPr="00ED7488" w:rsidRDefault="00ED7488" w:rsidP="00ED7488">
      <w:pPr>
        <w:spacing w:before="1" w:line="237" w:lineRule="auto"/>
        <w:ind w:left="140" w:right="245"/>
        <w:rPr>
          <w:rFonts w:asciiTheme="majorHAnsi" w:hAnsiTheme="majorHAnsi"/>
          <w:lang w:val="nl-NL"/>
        </w:rPr>
      </w:pPr>
      <w:r w:rsidRPr="00ED7488">
        <w:rPr>
          <w:rFonts w:asciiTheme="majorHAnsi" w:hAnsiTheme="majorHAnsi"/>
          <w:lang w:val="nl-NL"/>
        </w:rPr>
        <w:t>Sectoren die buiten het ZEC-regime vallen:</w:t>
      </w:r>
    </w:p>
    <w:p w:rsidR="00ED7488" w:rsidRPr="00ED7488" w:rsidRDefault="00ED7488" w:rsidP="00ED7488">
      <w:pPr>
        <w:spacing w:before="1" w:line="237" w:lineRule="auto"/>
        <w:ind w:left="140" w:right="245"/>
        <w:rPr>
          <w:rFonts w:asciiTheme="majorHAnsi" w:hAnsiTheme="majorHAnsi"/>
          <w:lang w:val="nl-NL"/>
        </w:rPr>
      </w:pPr>
    </w:p>
    <w:p w:rsidR="00ED7488" w:rsidRPr="00ED7488" w:rsidRDefault="00ED7488" w:rsidP="00ED7488">
      <w:pPr>
        <w:spacing w:before="1" w:line="237" w:lineRule="auto"/>
        <w:ind w:left="140" w:right="245"/>
        <w:rPr>
          <w:rFonts w:asciiTheme="majorHAnsi" w:hAnsiTheme="majorHAnsi"/>
          <w:lang w:val="nl-NL"/>
        </w:rPr>
      </w:pPr>
      <w:r w:rsidRPr="00ED7488">
        <w:rPr>
          <w:rFonts w:asciiTheme="majorHAnsi" w:hAnsiTheme="majorHAnsi"/>
          <w:lang w:val="nl-NL"/>
        </w:rPr>
        <w:t>• Toerisme</w:t>
      </w:r>
    </w:p>
    <w:p w:rsidR="00ED7488" w:rsidRPr="00ED7488" w:rsidRDefault="00ED7488" w:rsidP="00ED7488">
      <w:pPr>
        <w:spacing w:before="1" w:line="237" w:lineRule="auto"/>
        <w:ind w:left="140" w:right="245"/>
        <w:rPr>
          <w:rFonts w:asciiTheme="majorHAnsi" w:hAnsiTheme="majorHAnsi"/>
          <w:lang w:val="nl-NL"/>
        </w:rPr>
      </w:pPr>
      <w:r w:rsidRPr="00ED7488">
        <w:rPr>
          <w:rFonts w:asciiTheme="majorHAnsi" w:hAnsiTheme="majorHAnsi"/>
          <w:lang w:val="nl-NL"/>
        </w:rPr>
        <w:t>• Financiële instellingen</w:t>
      </w:r>
    </w:p>
    <w:p w:rsidR="00ED7488" w:rsidRPr="00ED7488" w:rsidRDefault="00ED7488" w:rsidP="00ED7488">
      <w:pPr>
        <w:spacing w:before="1" w:line="237" w:lineRule="auto"/>
        <w:ind w:left="140" w:right="245"/>
        <w:rPr>
          <w:rFonts w:asciiTheme="majorHAnsi" w:hAnsiTheme="majorHAnsi"/>
          <w:lang w:val="nl-NL"/>
        </w:rPr>
      </w:pPr>
      <w:r w:rsidRPr="00ED7488">
        <w:rPr>
          <w:rFonts w:asciiTheme="majorHAnsi" w:hAnsiTheme="majorHAnsi"/>
          <w:lang w:val="nl-NL"/>
        </w:rPr>
        <w:t>• Constructie</w:t>
      </w:r>
    </w:p>
    <w:p w:rsidR="00ED7488" w:rsidRPr="00ED7488" w:rsidRDefault="00ED7488" w:rsidP="00ED7488">
      <w:pPr>
        <w:spacing w:before="1" w:line="237" w:lineRule="auto"/>
        <w:ind w:left="140" w:right="245"/>
        <w:rPr>
          <w:rFonts w:asciiTheme="majorHAnsi" w:hAnsiTheme="majorHAnsi"/>
          <w:lang w:val="nl-NL"/>
        </w:rPr>
      </w:pPr>
      <w:r w:rsidRPr="00ED7488">
        <w:rPr>
          <w:rFonts w:asciiTheme="majorHAnsi" w:hAnsiTheme="majorHAnsi"/>
          <w:lang w:val="nl-NL"/>
        </w:rPr>
        <w:t>• Retail</w:t>
      </w:r>
    </w:p>
    <w:p w:rsidR="00ED7488" w:rsidRPr="00ED7488" w:rsidRDefault="00ED7488" w:rsidP="00ED7488">
      <w:pPr>
        <w:spacing w:before="1" w:line="237" w:lineRule="auto"/>
        <w:ind w:left="140" w:right="245"/>
        <w:rPr>
          <w:rFonts w:asciiTheme="majorHAnsi" w:hAnsiTheme="majorHAnsi"/>
          <w:lang w:val="nl-NL"/>
        </w:rPr>
      </w:pPr>
    </w:p>
    <w:p w:rsidR="00ED7488" w:rsidRDefault="00ED7488" w:rsidP="00ED7488">
      <w:pPr>
        <w:spacing w:before="1" w:line="237" w:lineRule="auto"/>
        <w:ind w:left="140" w:right="245"/>
        <w:rPr>
          <w:rFonts w:asciiTheme="majorHAnsi" w:hAnsiTheme="majorHAnsi"/>
          <w:lang w:val="nl-NL"/>
        </w:rPr>
      </w:pPr>
      <w:r w:rsidRPr="00ED7488">
        <w:rPr>
          <w:rFonts w:asciiTheme="majorHAnsi" w:hAnsiTheme="majorHAnsi"/>
          <w:lang w:val="nl-NL"/>
        </w:rPr>
        <w:t xml:space="preserve">Voor de gehele lijst met bedrijfsactiviteiten volgens de NACE-code, zie: </w:t>
      </w:r>
    </w:p>
    <w:p w:rsidR="00ED7488" w:rsidRDefault="00ED7488" w:rsidP="00ED7488">
      <w:pPr>
        <w:spacing w:before="1" w:line="237" w:lineRule="auto"/>
        <w:ind w:left="140" w:right="245"/>
        <w:rPr>
          <w:rFonts w:asciiTheme="majorHAnsi" w:hAnsiTheme="majorHAnsi"/>
          <w:lang w:val="nl-NL"/>
        </w:rPr>
      </w:pPr>
    </w:p>
    <w:p w:rsidR="00ED7488" w:rsidRPr="00ED7488" w:rsidRDefault="00ED7488" w:rsidP="00ED7488">
      <w:pPr>
        <w:spacing w:before="1" w:line="237" w:lineRule="auto"/>
        <w:ind w:left="140" w:right="245"/>
        <w:rPr>
          <w:rFonts w:asciiTheme="majorHAnsi" w:hAnsiTheme="majorHAnsi"/>
        </w:rPr>
      </w:pPr>
      <w:hyperlink r:id="rId5" w:history="1">
        <w:r w:rsidRPr="00ED7488">
          <w:rPr>
            <w:rStyle w:val="Hyperlink"/>
            <w:rFonts w:asciiTheme="majorHAnsi" w:hAnsiTheme="majorHAnsi"/>
          </w:rPr>
          <w:t>https://canariaszec.com/wp-content/uploads/List-of-economic activities-included-according-NACE-Rev.2-2019.pdf</w:t>
        </w:r>
      </w:hyperlink>
    </w:p>
    <w:p w:rsidR="00ED7488" w:rsidRPr="00ED7488" w:rsidRDefault="00ED7488" w:rsidP="00ED7488">
      <w:pPr>
        <w:spacing w:before="1" w:line="237" w:lineRule="auto"/>
        <w:ind w:left="140" w:right="245"/>
        <w:rPr>
          <w:rFonts w:asciiTheme="majorHAnsi" w:hAnsiTheme="majorHAnsi"/>
        </w:rPr>
      </w:pPr>
      <w:r w:rsidRPr="00ED7488">
        <w:rPr>
          <w:rFonts w:asciiTheme="majorHAnsi" w:hAnsiTheme="majorHAnsi"/>
        </w:rPr>
        <w:t> </w:t>
      </w:r>
    </w:p>
    <w:p w:rsidR="00ED7488" w:rsidRPr="00ED7488" w:rsidRDefault="00ED7488" w:rsidP="00ED7488">
      <w:pPr>
        <w:spacing w:before="1" w:line="237" w:lineRule="auto"/>
        <w:ind w:left="140" w:right="245"/>
        <w:rPr>
          <w:rFonts w:asciiTheme="majorHAnsi" w:hAnsiTheme="majorHAnsi"/>
          <w:b/>
          <w:bCs/>
        </w:rPr>
      </w:pPr>
    </w:p>
    <w:p w:rsidR="00ED7488" w:rsidRPr="00ED7488" w:rsidRDefault="00ED7488" w:rsidP="00ED7488">
      <w:pPr>
        <w:spacing w:before="1" w:line="237" w:lineRule="auto"/>
        <w:ind w:left="140" w:right="245"/>
        <w:rPr>
          <w:rFonts w:asciiTheme="majorHAnsi" w:hAnsiTheme="majorHAnsi"/>
          <w:b/>
          <w:bCs/>
        </w:rPr>
      </w:pPr>
    </w:p>
    <w:p w:rsidR="00ED7488" w:rsidRPr="00ED7488" w:rsidRDefault="00ED7488" w:rsidP="00ED7488">
      <w:pPr>
        <w:spacing w:before="1" w:line="237" w:lineRule="auto"/>
        <w:ind w:left="140" w:right="245"/>
        <w:rPr>
          <w:rFonts w:asciiTheme="majorHAnsi" w:hAnsiTheme="majorHAnsi"/>
          <w:lang w:val="nl-NL"/>
        </w:rPr>
      </w:pPr>
      <w:r w:rsidRPr="00ED7488">
        <w:rPr>
          <w:rFonts w:asciiTheme="majorHAnsi" w:hAnsiTheme="majorHAnsi"/>
          <w:b/>
          <w:bCs/>
          <w:lang w:val="nl-NL"/>
        </w:rPr>
        <w:t>Voorwaarden voor nieuwe ZEC entiteiten</w:t>
      </w:r>
    </w:p>
    <w:p w:rsidR="00ED7488" w:rsidRPr="00ED7488" w:rsidRDefault="00ED7488" w:rsidP="00ED7488">
      <w:pPr>
        <w:spacing w:before="1" w:line="237" w:lineRule="auto"/>
        <w:ind w:left="140" w:right="245"/>
        <w:rPr>
          <w:rFonts w:asciiTheme="majorHAnsi" w:hAnsiTheme="majorHAnsi"/>
          <w:lang w:val="nl-NL"/>
        </w:rPr>
      </w:pPr>
    </w:p>
    <w:p w:rsidR="00ED7488" w:rsidRPr="00ED7488" w:rsidRDefault="00ED7488" w:rsidP="00ED7488">
      <w:pPr>
        <w:spacing w:before="1" w:line="237" w:lineRule="auto"/>
        <w:ind w:left="140" w:right="245"/>
        <w:rPr>
          <w:rFonts w:asciiTheme="majorHAnsi" w:hAnsiTheme="majorHAnsi"/>
          <w:lang w:val="nl-NL"/>
        </w:rPr>
      </w:pPr>
      <w:r w:rsidRPr="00ED7488">
        <w:rPr>
          <w:rFonts w:asciiTheme="majorHAnsi" w:hAnsiTheme="majorHAnsi"/>
          <w:lang w:val="nl-NL"/>
        </w:rPr>
        <w:t>Er zijn 7 voorwaarden waaraan een bedrijf moet voldoen om in aanmerking te komen voor de belastingvoordelen.</w:t>
      </w:r>
    </w:p>
    <w:p w:rsidR="00ED7488" w:rsidRPr="00ED7488" w:rsidRDefault="00ED7488" w:rsidP="00ED7488">
      <w:pPr>
        <w:spacing w:before="1" w:line="237" w:lineRule="auto"/>
        <w:ind w:left="140" w:right="245"/>
        <w:rPr>
          <w:rFonts w:asciiTheme="majorHAnsi" w:hAnsiTheme="majorHAnsi"/>
          <w:lang w:val="nl-NL"/>
        </w:rPr>
      </w:pPr>
    </w:p>
    <w:p w:rsidR="00ED7488" w:rsidRPr="00ED7488" w:rsidRDefault="00ED7488" w:rsidP="00ED7488">
      <w:pPr>
        <w:pStyle w:val="ListParagraph"/>
        <w:numPr>
          <w:ilvl w:val="0"/>
          <w:numId w:val="6"/>
        </w:numPr>
        <w:spacing w:before="1" w:line="237" w:lineRule="auto"/>
        <w:ind w:right="245"/>
        <w:rPr>
          <w:rFonts w:asciiTheme="majorHAnsi" w:hAnsiTheme="majorHAnsi"/>
          <w:lang w:val="nl-NL"/>
        </w:rPr>
      </w:pPr>
      <w:r w:rsidRPr="00ED7488">
        <w:rPr>
          <w:rFonts w:asciiTheme="majorHAnsi" w:hAnsiTheme="majorHAnsi"/>
          <w:lang w:val="nl-NL"/>
        </w:rPr>
        <w:t>Het moet gaan om een nieuw opgerichte entiteit of dochteronderneming met de statutaire zetel op de Canarische Eilanden.</w:t>
      </w:r>
    </w:p>
    <w:p w:rsidR="00ED7488" w:rsidRPr="00ED7488" w:rsidRDefault="00ED7488" w:rsidP="00ED7488">
      <w:pPr>
        <w:pStyle w:val="ListParagraph"/>
        <w:numPr>
          <w:ilvl w:val="0"/>
          <w:numId w:val="6"/>
        </w:numPr>
        <w:spacing w:before="1" w:line="237" w:lineRule="auto"/>
        <w:ind w:right="245"/>
        <w:rPr>
          <w:rFonts w:asciiTheme="majorHAnsi" w:hAnsiTheme="majorHAnsi"/>
          <w:lang w:val="nl-NL"/>
        </w:rPr>
      </w:pPr>
      <w:r w:rsidRPr="00ED7488">
        <w:rPr>
          <w:rFonts w:asciiTheme="majorHAnsi" w:hAnsiTheme="majorHAnsi"/>
          <w:lang w:val="nl-NL"/>
        </w:rPr>
        <w:t>Minimaal één van de wettelijke vertegenwoordigers moet op de Canarische Eilanden wonen.</w:t>
      </w:r>
    </w:p>
    <w:p w:rsidR="00ED7488" w:rsidRPr="00ED7488" w:rsidRDefault="00ED7488" w:rsidP="00ED7488">
      <w:pPr>
        <w:pStyle w:val="ListParagraph"/>
        <w:numPr>
          <w:ilvl w:val="0"/>
          <w:numId w:val="6"/>
        </w:numPr>
        <w:spacing w:before="1" w:line="237" w:lineRule="auto"/>
        <w:ind w:right="245"/>
        <w:rPr>
          <w:rFonts w:asciiTheme="majorHAnsi" w:hAnsiTheme="majorHAnsi"/>
          <w:lang w:val="nl-NL"/>
        </w:rPr>
      </w:pPr>
      <w:r w:rsidRPr="00ED7488">
        <w:rPr>
          <w:rFonts w:asciiTheme="majorHAnsi" w:hAnsiTheme="majorHAnsi"/>
          <w:lang w:val="nl-NL"/>
        </w:rPr>
        <w:t xml:space="preserve">Er moet geïnvesteerd worden in vaste activa. Minimaal €100.000 op Tenerife en </w:t>
      </w:r>
      <w:proofErr w:type="spellStart"/>
      <w:r w:rsidRPr="00ED7488">
        <w:rPr>
          <w:rFonts w:asciiTheme="majorHAnsi" w:hAnsiTheme="majorHAnsi"/>
          <w:lang w:val="nl-NL"/>
        </w:rPr>
        <w:t>Gran</w:t>
      </w:r>
      <w:proofErr w:type="spellEnd"/>
      <w:r w:rsidRPr="00ED7488">
        <w:rPr>
          <w:rFonts w:asciiTheme="majorHAnsi" w:hAnsiTheme="majorHAnsi"/>
          <w:lang w:val="nl-NL"/>
        </w:rPr>
        <w:t xml:space="preserve"> </w:t>
      </w:r>
      <w:proofErr w:type="spellStart"/>
      <w:r w:rsidRPr="00ED7488">
        <w:rPr>
          <w:rFonts w:asciiTheme="majorHAnsi" w:hAnsiTheme="majorHAnsi"/>
          <w:lang w:val="nl-NL"/>
        </w:rPr>
        <w:t>Canaria</w:t>
      </w:r>
      <w:proofErr w:type="spellEnd"/>
      <w:r w:rsidRPr="00ED7488">
        <w:rPr>
          <w:rFonts w:asciiTheme="majorHAnsi" w:hAnsiTheme="majorHAnsi"/>
          <w:lang w:val="nl-NL"/>
        </w:rPr>
        <w:t xml:space="preserve"> en minimaal €50.000 op de andere eilanden binnen de eerste twee jaar na oprichting.</w:t>
      </w:r>
    </w:p>
    <w:p w:rsidR="00ED7488" w:rsidRPr="00ED7488" w:rsidRDefault="00ED7488" w:rsidP="00ED7488">
      <w:pPr>
        <w:pStyle w:val="ListParagraph"/>
        <w:numPr>
          <w:ilvl w:val="0"/>
          <w:numId w:val="6"/>
        </w:numPr>
        <w:spacing w:before="1" w:line="237" w:lineRule="auto"/>
        <w:ind w:right="245"/>
        <w:rPr>
          <w:rFonts w:asciiTheme="majorHAnsi" w:hAnsiTheme="majorHAnsi"/>
          <w:lang w:val="nl-NL"/>
        </w:rPr>
      </w:pPr>
      <w:r w:rsidRPr="00ED7488">
        <w:rPr>
          <w:rFonts w:asciiTheme="majorHAnsi" w:hAnsiTheme="majorHAnsi"/>
          <w:lang w:val="nl-NL"/>
        </w:rPr>
        <w:t xml:space="preserve">Er moeten 5 banen gecreëerd worden op Tenerife of </w:t>
      </w:r>
      <w:proofErr w:type="spellStart"/>
      <w:r w:rsidRPr="00ED7488">
        <w:rPr>
          <w:rFonts w:asciiTheme="majorHAnsi" w:hAnsiTheme="majorHAnsi"/>
          <w:lang w:val="nl-NL"/>
        </w:rPr>
        <w:t>Gran</w:t>
      </w:r>
      <w:proofErr w:type="spellEnd"/>
      <w:r w:rsidRPr="00ED7488">
        <w:rPr>
          <w:rFonts w:asciiTheme="majorHAnsi" w:hAnsiTheme="majorHAnsi"/>
          <w:lang w:val="nl-NL"/>
        </w:rPr>
        <w:t xml:space="preserve"> </w:t>
      </w:r>
      <w:proofErr w:type="spellStart"/>
      <w:r w:rsidRPr="00ED7488">
        <w:rPr>
          <w:rFonts w:asciiTheme="majorHAnsi" w:hAnsiTheme="majorHAnsi"/>
          <w:lang w:val="nl-NL"/>
        </w:rPr>
        <w:t>Canaria</w:t>
      </w:r>
      <w:proofErr w:type="spellEnd"/>
      <w:r w:rsidRPr="00ED7488">
        <w:rPr>
          <w:rFonts w:asciiTheme="majorHAnsi" w:hAnsiTheme="majorHAnsi"/>
          <w:lang w:val="nl-NL"/>
        </w:rPr>
        <w:t xml:space="preserve"> of 3 op de overige eilanden.</w:t>
      </w:r>
    </w:p>
    <w:p w:rsidR="00ED7488" w:rsidRPr="00ED7488" w:rsidRDefault="00ED7488" w:rsidP="00ED7488">
      <w:pPr>
        <w:pStyle w:val="ListParagraph"/>
        <w:numPr>
          <w:ilvl w:val="0"/>
          <w:numId w:val="6"/>
        </w:numPr>
        <w:spacing w:before="1" w:line="237" w:lineRule="auto"/>
        <w:ind w:right="245"/>
        <w:rPr>
          <w:rFonts w:asciiTheme="majorHAnsi" w:hAnsiTheme="majorHAnsi"/>
          <w:lang w:val="nl-NL"/>
        </w:rPr>
      </w:pPr>
      <w:r w:rsidRPr="00ED7488">
        <w:rPr>
          <w:rFonts w:asciiTheme="majorHAnsi" w:hAnsiTheme="majorHAnsi"/>
          <w:lang w:val="nl-NL"/>
        </w:rPr>
        <w:t>De bedrijfsactiviteiten moeten binnen de eerder genoemde categorieën vallen.</w:t>
      </w:r>
    </w:p>
    <w:p w:rsidR="00ED7488" w:rsidRPr="00ED7488" w:rsidRDefault="00ED7488" w:rsidP="00ED7488">
      <w:pPr>
        <w:pStyle w:val="ListParagraph"/>
        <w:numPr>
          <w:ilvl w:val="0"/>
          <w:numId w:val="6"/>
        </w:numPr>
        <w:spacing w:before="1" w:line="237" w:lineRule="auto"/>
        <w:ind w:right="245"/>
        <w:rPr>
          <w:rFonts w:asciiTheme="majorHAnsi" w:hAnsiTheme="majorHAnsi"/>
          <w:lang w:val="nl-NL"/>
        </w:rPr>
      </w:pPr>
      <w:r w:rsidRPr="00ED7488">
        <w:rPr>
          <w:rFonts w:asciiTheme="majorHAnsi" w:hAnsiTheme="majorHAnsi"/>
          <w:lang w:val="nl-NL"/>
        </w:rPr>
        <w:t>De aanvraag moet worden goedgekeurd door het ZEC consortium.</w:t>
      </w:r>
    </w:p>
    <w:p w:rsidR="00ED7488" w:rsidRPr="00ED7488" w:rsidRDefault="00ED7488" w:rsidP="00ED7488">
      <w:pPr>
        <w:pStyle w:val="ListParagraph"/>
        <w:numPr>
          <w:ilvl w:val="0"/>
          <w:numId w:val="6"/>
        </w:numPr>
        <w:spacing w:before="1" w:line="237" w:lineRule="auto"/>
        <w:ind w:right="245"/>
        <w:rPr>
          <w:rFonts w:asciiTheme="majorHAnsi" w:hAnsiTheme="majorHAnsi"/>
          <w:lang w:val="nl-NL"/>
        </w:rPr>
      </w:pPr>
      <w:r w:rsidRPr="00ED7488">
        <w:rPr>
          <w:rFonts w:asciiTheme="majorHAnsi" w:hAnsiTheme="majorHAnsi"/>
          <w:lang w:val="nl-NL"/>
        </w:rPr>
        <w:t xml:space="preserve">Het bedrijf moet ingeschreven staan in een register, het </w:t>
      </w:r>
      <w:r w:rsidRPr="00ED7488">
        <w:rPr>
          <w:rFonts w:asciiTheme="majorHAnsi" w:hAnsiTheme="majorHAnsi"/>
          <w:i/>
          <w:iCs/>
          <w:lang w:val="nl-NL"/>
        </w:rPr>
        <w:t xml:space="preserve">Registro </w:t>
      </w:r>
      <w:proofErr w:type="spellStart"/>
      <w:r w:rsidRPr="00ED7488">
        <w:rPr>
          <w:rFonts w:asciiTheme="majorHAnsi" w:hAnsiTheme="majorHAnsi"/>
          <w:i/>
          <w:iCs/>
          <w:lang w:val="nl-NL"/>
        </w:rPr>
        <w:t>Oficial</w:t>
      </w:r>
      <w:proofErr w:type="spellEnd"/>
      <w:r w:rsidRPr="00ED7488">
        <w:rPr>
          <w:rFonts w:asciiTheme="majorHAnsi" w:hAnsiTheme="majorHAnsi"/>
          <w:i/>
          <w:iCs/>
          <w:lang w:val="nl-NL"/>
        </w:rPr>
        <w:t xml:space="preserve"> de </w:t>
      </w:r>
      <w:proofErr w:type="spellStart"/>
      <w:r w:rsidRPr="00ED7488">
        <w:rPr>
          <w:rFonts w:asciiTheme="majorHAnsi" w:hAnsiTheme="majorHAnsi"/>
          <w:i/>
          <w:iCs/>
          <w:lang w:val="nl-NL"/>
        </w:rPr>
        <w:t>Entidades</w:t>
      </w:r>
      <w:proofErr w:type="spellEnd"/>
      <w:r w:rsidRPr="00ED7488">
        <w:rPr>
          <w:rFonts w:asciiTheme="majorHAnsi" w:hAnsiTheme="majorHAnsi"/>
          <w:i/>
          <w:iCs/>
          <w:lang w:val="nl-NL"/>
        </w:rPr>
        <w:t xml:space="preserve"> ZEC</w:t>
      </w:r>
      <w:r w:rsidRPr="00ED7488">
        <w:rPr>
          <w:rFonts w:asciiTheme="majorHAnsi" w:hAnsiTheme="majorHAnsi"/>
          <w:lang w:val="nl-NL"/>
        </w:rPr>
        <w:t>. Kosten: €850 aan inschrijving en tussen de €1300 en €1500 per jaar om geregistreerd te blijven staan.</w:t>
      </w:r>
    </w:p>
    <w:p w:rsidR="00ED7488" w:rsidRPr="00ED7488" w:rsidRDefault="00ED7488" w:rsidP="00ED7488">
      <w:pPr>
        <w:spacing w:before="1" w:line="237" w:lineRule="auto"/>
        <w:ind w:left="140" w:right="245"/>
        <w:rPr>
          <w:rFonts w:asciiTheme="majorHAnsi" w:hAnsiTheme="majorHAnsi"/>
          <w:lang w:val="nl-NL"/>
        </w:rPr>
      </w:pPr>
    </w:p>
    <w:p w:rsidR="00ED7488" w:rsidRPr="00ED7488" w:rsidRDefault="00ED7488" w:rsidP="00ED7488">
      <w:pPr>
        <w:spacing w:before="1" w:line="237" w:lineRule="auto"/>
        <w:ind w:left="140" w:right="245"/>
        <w:rPr>
          <w:rFonts w:asciiTheme="majorHAnsi" w:hAnsiTheme="majorHAnsi"/>
          <w:lang w:val="nl-NL"/>
        </w:rPr>
      </w:pPr>
      <w:r w:rsidRPr="00ED7488">
        <w:rPr>
          <w:rFonts w:asciiTheme="majorHAnsi" w:hAnsiTheme="majorHAnsi"/>
          <w:lang w:val="nl-NL"/>
        </w:rPr>
        <w:t xml:space="preserve">Meer informatie over inschrijving in het register: </w:t>
      </w:r>
      <w:hyperlink r:id="rId6" w:history="1">
        <w:r w:rsidRPr="00ED7488">
          <w:rPr>
            <w:rStyle w:val="Hyperlink"/>
            <w:rFonts w:asciiTheme="majorHAnsi" w:hAnsiTheme="majorHAnsi"/>
            <w:lang w:val="nl-NL"/>
          </w:rPr>
          <w:t>http://zec.org/en/how-to-become-a-zec-entity/</w:t>
        </w:r>
      </w:hyperlink>
    </w:p>
    <w:p w:rsidR="00ED7488" w:rsidRPr="00ED7488" w:rsidRDefault="00ED7488" w:rsidP="00ED7488">
      <w:pPr>
        <w:spacing w:before="1" w:line="237" w:lineRule="auto"/>
        <w:ind w:left="140" w:right="245"/>
        <w:rPr>
          <w:rFonts w:asciiTheme="majorHAnsi" w:hAnsiTheme="majorHAnsi"/>
          <w:lang w:val="nl-NL"/>
        </w:rPr>
      </w:pPr>
      <w:r w:rsidRPr="00ED7488">
        <w:rPr>
          <w:rFonts w:asciiTheme="majorHAnsi" w:hAnsiTheme="majorHAnsi"/>
          <w:lang w:val="nl-NL"/>
        </w:rPr>
        <w:t> </w:t>
      </w:r>
    </w:p>
    <w:p w:rsidR="00ED7488" w:rsidRPr="00ED7488" w:rsidRDefault="00ED7488" w:rsidP="00ED7488">
      <w:pPr>
        <w:spacing w:before="1" w:line="237" w:lineRule="auto"/>
        <w:ind w:left="140" w:right="245"/>
        <w:rPr>
          <w:rFonts w:asciiTheme="majorHAnsi" w:hAnsiTheme="majorHAnsi"/>
          <w:b/>
          <w:bCs/>
          <w:lang w:val="nl-NL"/>
        </w:rPr>
      </w:pPr>
    </w:p>
    <w:p w:rsidR="00ED7488" w:rsidRPr="00ED7488" w:rsidRDefault="00ED7488" w:rsidP="00ED7488">
      <w:pPr>
        <w:spacing w:before="1" w:line="237" w:lineRule="auto"/>
        <w:ind w:left="140" w:right="245"/>
        <w:rPr>
          <w:rFonts w:asciiTheme="majorHAnsi" w:hAnsiTheme="majorHAnsi"/>
          <w:b/>
          <w:bCs/>
          <w:lang w:val="nl-NL"/>
        </w:rPr>
      </w:pPr>
    </w:p>
    <w:p w:rsidR="00ED7488" w:rsidRDefault="00ED7488" w:rsidP="00ED7488">
      <w:pPr>
        <w:spacing w:before="1" w:line="237" w:lineRule="auto"/>
        <w:ind w:right="245"/>
        <w:rPr>
          <w:rFonts w:asciiTheme="majorHAnsi" w:hAnsiTheme="majorHAnsi"/>
          <w:b/>
          <w:bCs/>
          <w:lang w:val="nl-NL"/>
        </w:rPr>
      </w:pPr>
    </w:p>
    <w:p w:rsidR="00ED7488" w:rsidRPr="00ED7488" w:rsidRDefault="00ED7488" w:rsidP="00ED7488">
      <w:pPr>
        <w:spacing w:before="1" w:line="237" w:lineRule="auto"/>
        <w:ind w:right="245"/>
        <w:rPr>
          <w:rFonts w:asciiTheme="majorHAnsi" w:hAnsiTheme="majorHAnsi"/>
          <w:b/>
          <w:bCs/>
          <w:lang w:val="nl-NL"/>
        </w:rPr>
      </w:pPr>
    </w:p>
    <w:p w:rsidR="00ED7488" w:rsidRPr="00ED7488" w:rsidRDefault="00ED7488" w:rsidP="00ED7488">
      <w:pPr>
        <w:spacing w:before="1" w:line="237" w:lineRule="auto"/>
        <w:ind w:left="140" w:right="245"/>
        <w:rPr>
          <w:rFonts w:asciiTheme="majorHAnsi" w:hAnsiTheme="majorHAnsi"/>
          <w:lang w:val="nl-NL"/>
        </w:rPr>
      </w:pPr>
      <w:r w:rsidRPr="00ED7488">
        <w:rPr>
          <w:rFonts w:asciiTheme="majorHAnsi" w:hAnsiTheme="majorHAnsi"/>
          <w:b/>
          <w:bCs/>
          <w:lang w:val="nl-NL"/>
        </w:rPr>
        <w:lastRenderedPageBreak/>
        <w:t>Voordelen van het gunstige belastingklimaat op de Canarische Eilanden</w:t>
      </w:r>
    </w:p>
    <w:p w:rsidR="00ED7488" w:rsidRDefault="00ED7488" w:rsidP="00ED7488">
      <w:pPr>
        <w:spacing w:before="1" w:line="237" w:lineRule="auto"/>
        <w:ind w:left="140" w:right="245"/>
        <w:rPr>
          <w:rFonts w:asciiTheme="majorHAnsi" w:hAnsiTheme="majorHAnsi"/>
          <w:lang w:val="nl-NL"/>
        </w:rPr>
      </w:pPr>
      <w:r w:rsidRPr="00ED7488">
        <w:rPr>
          <w:rFonts w:asciiTheme="majorHAnsi" w:hAnsiTheme="majorHAnsi"/>
          <w:lang w:val="nl-NL"/>
        </w:rPr>
        <w:t>Lage vennootschapsbelasting</w:t>
      </w:r>
    </w:p>
    <w:p w:rsidR="00ED7488" w:rsidRPr="00ED7488" w:rsidRDefault="00ED7488" w:rsidP="00ED7488">
      <w:pPr>
        <w:spacing w:before="1" w:line="237" w:lineRule="auto"/>
        <w:ind w:left="140" w:right="245"/>
        <w:rPr>
          <w:rFonts w:asciiTheme="majorHAnsi" w:hAnsiTheme="majorHAnsi"/>
          <w:lang w:val="nl-NL"/>
        </w:rPr>
      </w:pPr>
    </w:p>
    <w:p w:rsidR="00ED7488" w:rsidRDefault="00ED7488" w:rsidP="00ED7488">
      <w:pPr>
        <w:spacing w:before="1" w:line="237" w:lineRule="auto"/>
        <w:ind w:left="140" w:right="245"/>
        <w:rPr>
          <w:rFonts w:asciiTheme="majorHAnsi" w:hAnsiTheme="majorHAnsi"/>
          <w:lang w:val="nl-NL"/>
        </w:rPr>
      </w:pPr>
      <w:r w:rsidRPr="00ED7488">
        <w:rPr>
          <w:rFonts w:asciiTheme="majorHAnsi" w:hAnsiTheme="majorHAnsi"/>
          <w:lang w:val="nl-NL"/>
        </w:rPr>
        <w:t>Voor bedrijven met het minimale aantal werknemers geldt een vennootschapsbelasting van 4% over €1.800.000. Voor elke additionele werknemer komt hier €500.000 bovenop. Bij 50 werknemers geldt dit tarief voor de gehele winst.</w:t>
      </w:r>
    </w:p>
    <w:p w:rsidR="00ED7488" w:rsidRPr="00ED7488" w:rsidRDefault="00ED7488" w:rsidP="00ED7488">
      <w:pPr>
        <w:spacing w:before="1" w:line="237" w:lineRule="auto"/>
        <w:ind w:left="140" w:right="245"/>
        <w:rPr>
          <w:rFonts w:asciiTheme="majorHAnsi" w:hAnsiTheme="majorHAnsi"/>
          <w:lang w:val="nl-NL"/>
        </w:rPr>
      </w:pPr>
    </w:p>
    <w:p w:rsidR="00ED7488" w:rsidRDefault="00ED7488" w:rsidP="00ED7488">
      <w:pPr>
        <w:spacing w:before="1" w:line="237" w:lineRule="auto"/>
        <w:ind w:left="140" w:right="245"/>
        <w:rPr>
          <w:rFonts w:asciiTheme="majorHAnsi" w:hAnsiTheme="majorHAnsi"/>
          <w:lang w:val="nl-NL"/>
        </w:rPr>
      </w:pPr>
      <w:r w:rsidRPr="00ED7488">
        <w:rPr>
          <w:rFonts w:asciiTheme="majorHAnsi" w:hAnsiTheme="majorHAnsi"/>
          <w:lang w:val="nl-NL"/>
        </w:rPr>
        <w:t>Dividenden worden uitgekeerd volgens Europese regels.</w:t>
      </w:r>
    </w:p>
    <w:p w:rsidR="00ED7488" w:rsidRPr="00ED7488" w:rsidRDefault="00ED7488" w:rsidP="00ED7488">
      <w:pPr>
        <w:spacing w:before="1" w:line="237" w:lineRule="auto"/>
        <w:ind w:left="140" w:right="245"/>
        <w:rPr>
          <w:rFonts w:asciiTheme="majorHAnsi" w:hAnsiTheme="majorHAnsi"/>
          <w:lang w:val="nl-NL"/>
        </w:rPr>
      </w:pPr>
    </w:p>
    <w:p w:rsidR="00ED7488" w:rsidRDefault="00ED7488" w:rsidP="00ED7488">
      <w:pPr>
        <w:spacing w:before="1" w:line="237" w:lineRule="auto"/>
        <w:ind w:left="140" w:right="245"/>
        <w:rPr>
          <w:rFonts w:asciiTheme="majorHAnsi" w:hAnsiTheme="majorHAnsi"/>
          <w:lang w:val="nl-NL"/>
        </w:rPr>
      </w:pPr>
      <w:r w:rsidRPr="00ED7488">
        <w:rPr>
          <w:rFonts w:asciiTheme="majorHAnsi" w:hAnsiTheme="majorHAnsi"/>
          <w:lang w:val="nl-NL"/>
        </w:rPr>
        <w:t>Dividenden kunnen worden uitgekeerd aan moederbedrijven zonder dubbele belastingheffing, mits er uitwisseling van informatie bestaat tussen Spanje en het land waarin het moederbedrijf gevestigd is.</w:t>
      </w:r>
    </w:p>
    <w:p w:rsidR="00ED7488" w:rsidRPr="00ED7488" w:rsidRDefault="00ED7488" w:rsidP="00ED7488">
      <w:pPr>
        <w:spacing w:before="1" w:line="237" w:lineRule="auto"/>
        <w:ind w:left="140" w:right="245"/>
        <w:rPr>
          <w:rFonts w:asciiTheme="majorHAnsi" w:hAnsiTheme="majorHAnsi"/>
          <w:lang w:val="nl-NL"/>
        </w:rPr>
      </w:pPr>
    </w:p>
    <w:p w:rsidR="00ED7488" w:rsidRDefault="00ED7488" w:rsidP="00ED7488">
      <w:pPr>
        <w:spacing w:before="1" w:line="237" w:lineRule="auto"/>
        <w:ind w:left="140" w:right="245"/>
        <w:rPr>
          <w:rFonts w:asciiTheme="majorHAnsi" w:hAnsiTheme="majorHAnsi"/>
          <w:lang w:val="nl-NL"/>
        </w:rPr>
      </w:pPr>
      <w:r w:rsidRPr="00ED7488">
        <w:rPr>
          <w:rFonts w:asciiTheme="majorHAnsi" w:hAnsiTheme="majorHAnsi"/>
          <w:lang w:val="nl-NL"/>
        </w:rPr>
        <w:t>Uitzonderingen indirecte belastingen</w:t>
      </w:r>
    </w:p>
    <w:p w:rsidR="00ED7488" w:rsidRPr="00ED7488" w:rsidRDefault="00ED7488" w:rsidP="00ED7488">
      <w:pPr>
        <w:spacing w:before="1" w:line="237" w:lineRule="auto"/>
        <w:ind w:left="140" w:right="245"/>
        <w:rPr>
          <w:rFonts w:asciiTheme="majorHAnsi" w:hAnsiTheme="majorHAnsi"/>
          <w:lang w:val="nl-NL"/>
        </w:rPr>
      </w:pPr>
    </w:p>
    <w:p w:rsidR="00ED7488" w:rsidRPr="00ED7488" w:rsidRDefault="00ED7488" w:rsidP="00ED7488">
      <w:pPr>
        <w:spacing w:before="1" w:line="237" w:lineRule="auto"/>
        <w:ind w:left="140" w:right="245"/>
        <w:rPr>
          <w:rFonts w:asciiTheme="majorHAnsi" w:hAnsiTheme="majorHAnsi"/>
          <w:lang w:val="nl-NL"/>
        </w:rPr>
      </w:pPr>
      <w:r w:rsidRPr="00ED7488">
        <w:rPr>
          <w:rFonts w:asciiTheme="majorHAnsi" w:hAnsiTheme="majorHAnsi"/>
          <w:lang w:val="nl-NL"/>
        </w:rPr>
        <w:t>ZEC entiteiten betalen geen btw op import of voor transacties tussen ZEC entiteiten. Daarnaast zijn ze uitgezonderd van overdrachtsbelasting en belasting op notariële akten.</w:t>
      </w:r>
    </w:p>
    <w:p w:rsidR="00ED7488" w:rsidRPr="00ED7488" w:rsidRDefault="00ED7488" w:rsidP="00ED7488">
      <w:pPr>
        <w:spacing w:before="1" w:line="237" w:lineRule="auto"/>
        <w:ind w:left="140" w:right="245"/>
        <w:rPr>
          <w:rFonts w:asciiTheme="majorHAnsi" w:hAnsiTheme="majorHAnsi"/>
          <w:lang w:val="nl-NL"/>
        </w:rPr>
      </w:pPr>
      <w:r w:rsidRPr="00ED7488">
        <w:rPr>
          <w:rFonts w:asciiTheme="majorHAnsi" w:hAnsiTheme="majorHAnsi"/>
          <w:lang w:val="nl-NL"/>
        </w:rPr>
        <w:t> </w:t>
      </w:r>
    </w:p>
    <w:p w:rsidR="00ED7488" w:rsidRDefault="00ED7488" w:rsidP="00ED7488">
      <w:pPr>
        <w:spacing w:before="1" w:line="237" w:lineRule="auto"/>
        <w:ind w:left="140" w:right="245"/>
        <w:rPr>
          <w:rFonts w:asciiTheme="majorHAnsi" w:hAnsiTheme="majorHAnsi"/>
          <w:lang w:val="nl-NL"/>
        </w:rPr>
      </w:pPr>
      <w:r w:rsidRPr="00ED7488">
        <w:rPr>
          <w:rFonts w:asciiTheme="majorHAnsi" w:hAnsiTheme="majorHAnsi"/>
          <w:lang w:val="nl-NL"/>
        </w:rPr>
        <w:t> </w:t>
      </w:r>
    </w:p>
    <w:p w:rsidR="00ED7488" w:rsidRDefault="00ED7488" w:rsidP="00ED7488">
      <w:pPr>
        <w:spacing w:before="1" w:line="237" w:lineRule="auto"/>
        <w:ind w:left="140" w:right="245"/>
        <w:rPr>
          <w:rFonts w:asciiTheme="majorHAnsi" w:hAnsiTheme="majorHAnsi"/>
          <w:lang w:val="nl-NL"/>
        </w:rPr>
      </w:pPr>
    </w:p>
    <w:p w:rsidR="00ED7488" w:rsidRDefault="00ED7488" w:rsidP="00ED7488">
      <w:pPr>
        <w:spacing w:before="1" w:line="237" w:lineRule="auto"/>
        <w:ind w:left="140" w:right="245"/>
        <w:rPr>
          <w:rFonts w:asciiTheme="majorHAnsi" w:hAnsiTheme="majorHAnsi"/>
          <w:lang w:val="nl-NL"/>
        </w:rPr>
      </w:pPr>
    </w:p>
    <w:p w:rsidR="00ED7488" w:rsidRDefault="00ED7488" w:rsidP="00ED7488">
      <w:pPr>
        <w:spacing w:before="1" w:line="237" w:lineRule="auto"/>
        <w:ind w:left="140" w:right="245"/>
        <w:rPr>
          <w:rFonts w:asciiTheme="majorHAnsi" w:hAnsiTheme="majorHAnsi"/>
          <w:lang w:val="nl-NL"/>
        </w:rPr>
      </w:pPr>
    </w:p>
    <w:p w:rsidR="00ED7488" w:rsidRDefault="00ED7488" w:rsidP="00ED7488">
      <w:pPr>
        <w:spacing w:before="1" w:line="237" w:lineRule="auto"/>
        <w:ind w:left="140" w:right="245"/>
        <w:rPr>
          <w:rFonts w:asciiTheme="majorHAnsi" w:hAnsiTheme="majorHAnsi"/>
          <w:lang w:val="nl-NL"/>
        </w:rPr>
      </w:pPr>
    </w:p>
    <w:p w:rsidR="00ED7488" w:rsidRDefault="00ED7488" w:rsidP="00ED7488">
      <w:pPr>
        <w:spacing w:before="1" w:line="237" w:lineRule="auto"/>
        <w:ind w:left="140" w:right="245"/>
        <w:rPr>
          <w:rFonts w:asciiTheme="majorHAnsi" w:hAnsiTheme="majorHAnsi"/>
          <w:lang w:val="nl-NL"/>
        </w:rPr>
      </w:pPr>
    </w:p>
    <w:p w:rsidR="00ED7488" w:rsidRDefault="00ED7488" w:rsidP="00ED7488">
      <w:pPr>
        <w:spacing w:before="1" w:line="237" w:lineRule="auto"/>
        <w:ind w:left="140" w:right="245"/>
        <w:rPr>
          <w:rFonts w:asciiTheme="majorHAnsi" w:hAnsiTheme="majorHAnsi"/>
          <w:lang w:val="nl-NL"/>
        </w:rPr>
      </w:pPr>
    </w:p>
    <w:p w:rsidR="00ED7488" w:rsidRDefault="00ED7488" w:rsidP="00ED7488">
      <w:pPr>
        <w:spacing w:before="1" w:line="237" w:lineRule="auto"/>
        <w:ind w:left="140" w:right="245"/>
        <w:rPr>
          <w:rFonts w:asciiTheme="majorHAnsi" w:hAnsiTheme="majorHAnsi"/>
          <w:lang w:val="nl-NL"/>
        </w:rPr>
      </w:pPr>
    </w:p>
    <w:p w:rsidR="00ED7488" w:rsidRDefault="00ED7488" w:rsidP="00ED7488">
      <w:pPr>
        <w:spacing w:before="1" w:line="237" w:lineRule="auto"/>
        <w:ind w:left="140" w:right="245"/>
        <w:rPr>
          <w:rFonts w:asciiTheme="majorHAnsi" w:hAnsiTheme="majorHAnsi"/>
          <w:lang w:val="nl-NL"/>
        </w:rPr>
      </w:pPr>
    </w:p>
    <w:p w:rsidR="00ED7488" w:rsidRDefault="00ED7488" w:rsidP="00ED7488">
      <w:pPr>
        <w:spacing w:before="1" w:line="237" w:lineRule="auto"/>
        <w:ind w:left="140" w:right="245"/>
        <w:rPr>
          <w:rFonts w:asciiTheme="majorHAnsi" w:hAnsiTheme="majorHAnsi"/>
          <w:lang w:val="nl-NL"/>
        </w:rPr>
      </w:pPr>
    </w:p>
    <w:p w:rsidR="00ED7488" w:rsidRDefault="00ED7488" w:rsidP="00ED7488">
      <w:pPr>
        <w:spacing w:before="1" w:line="237" w:lineRule="auto"/>
        <w:ind w:left="140" w:right="245"/>
        <w:rPr>
          <w:rFonts w:asciiTheme="majorHAnsi" w:hAnsiTheme="majorHAnsi"/>
          <w:lang w:val="nl-NL"/>
        </w:rPr>
      </w:pPr>
    </w:p>
    <w:p w:rsidR="00ED7488" w:rsidRDefault="00ED7488" w:rsidP="00ED7488">
      <w:pPr>
        <w:spacing w:before="1" w:line="237" w:lineRule="auto"/>
        <w:ind w:left="140" w:right="245"/>
        <w:rPr>
          <w:rFonts w:asciiTheme="majorHAnsi" w:hAnsiTheme="majorHAnsi"/>
          <w:lang w:val="nl-NL"/>
        </w:rPr>
      </w:pPr>
    </w:p>
    <w:p w:rsidR="00ED7488" w:rsidRDefault="00ED7488" w:rsidP="00ED7488">
      <w:pPr>
        <w:spacing w:before="1" w:line="237" w:lineRule="auto"/>
        <w:ind w:left="140" w:right="245"/>
        <w:rPr>
          <w:rFonts w:asciiTheme="majorHAnsi" w:hAnsiTheme="majorHAnsi"/>
          <w:lang w:val="nl-NL"/>
        </w:rPr>
      </w:pPr>
    </w:p>
    <w:p w:rsidR="00ED7488" w:rsidRDefault="00ED7488" w:rsidP="00ED7488">
      <w:pPr>
        <w:spacing w:before="1" w:line="237" w:lineRule="auto"/>
        <w:ind w:left="140" w:right="245"/>
        <w:rPr>
          <w:rFonts w:asciiTheme="majorHAnsi" w:hAnsiTheme="majorHAnsi"/>
          <w:lang w:val="nl-NL"/>
        </w:rPr>
      </w:pPr>
    </w:p>
    <w:p w:rsidR="00ED7488" w:rsidRDefault="00ED7488" w:rsidP="00ED7488">
      <w:pPr>
        <w:spacing w:before="1" w:line="237" w:lineRule="auto"/>
        <w:ind w:left="140" w:right="245"/>
        <w:rPr>
          <w:rFonts w:asciiTheme="majorHAnsi" w:hAnsiTheme="majorHAnsi"/>
          <w:lang w:val="nl-NL"/>
        </w:rPr>
      </w:pPr>
    </w:p>
    <w:p w:rsidR="00ED7488" w:rsidRDefault="00ED7488" w:rsidP="00ED7488">
      <w:pPr>
        <w:spacing w:before="1" w:line="237" w:lineRule="auto"/>
        <w:ind w:left="140" w:right="245"/>
        <w:rPr>
          <w:rFonts w:asciiTheme="majorHAnsi" w:hAnsiTheme="majorHAnsi"/>
          <w:lang w:val="nl-NL"/>
        </w:rPr>
      </w:pPr>
    </w:p>
    <w:p w:rsidR="00ED7488" w:rsidRDefault="00ED7488" w:rsidP="00ED7488">
      <w:pPr>
        <w:spacing w:before="1" w:line="237" w:lineRule="auto"/>
        <w:ind w:left="140" w:right="245"/>
        <w:rPr>
          <w:rFonts w:asciiTheme="majorHAnsi" w:hAnsiTheme="majorHAnsi"/>
          <w:lang w:val="nl-NL"/>
        </w:rPr>
      </w:pPr>
    </w:p>
    <w:p w:rsidR="00ED7488" w:rsidRDefault="00ED7488" w:rsidP="00ED7488">
      <w:pPr>
        <w:spacing w:before="1" w:line="237" w:lineRule="auto"/>
        <w:ind w:left="140" w:right="245"/>
        <w:rPr>
          <w:rFonts w:asciiTheme="majorHAnsi" w:hAnsiTheme="majorHAnsi"/>
          <w:lang w:val="nl-NL"/>
        </w:rPr>
      </w:pPr>
    </w:p>
    <w:p w:rsidR="00ED7488" w:rsidRDefault="00ED7488" w:rsidP="00ED7488">
      <w:pPr>
        <w:spacing w:before="1" w:line="237" w:lineRule="auto"/>
        <w:ind w:left="140" w:right="245"/>
        <w:rPr>
          <w:rFonts w:asciiTheme="majorHAnsi" w:hAnsiTheme="majorHAnsi"/>
          <w:lang w:val="nl-NL"/>
        </w:rPr>
      </w:pPr>
    </w:p>
    <w:p w:rsidR="00ED7488" w:rsidRDefault="00ED7488" w:rsidP="00ED7488">
      <w:pPr>
        <w:spacing w:before="1" w:line="237" w:lineRule="auto"/>
        <w:ind w:left="140" w:right="245"/>
        <w:rPr>
          <w:rFonts w:asciiTheme="majorHAnsi" w:hAnsiTheme="majorHAnsi"/>
          <w:lang w:val="nl-NL"/>
        </w:rPr>
      </w:pPr>
    </w:p>
    <w:p w:rsidR="00ED7488" w:rsidRDefault="00ED7488" w:rsidP="00ED7488">
      <w:pPr>
        <w:spacing w:before="1" w:line="237" w:lineRule="auto"/>
        <w:ind w:left="140" w:right="245"/>
        <w:rPr>
          <w:rFonts w:asciiTheme="majorHAnsi" w:hAnsiTheme="majorHAnsi"/>
          <w:lang w:val="nl-NL"/>
        </w:rPr>
      </w:pPr>
    </w:p>
    <w:p w:rsidR="00ED7488" w:rsidRDefault="00ED7488" w:rsidP="00ED7488">
      <w:pPr>
        <w:spacing w:before="1" w:line="237" w:lineRule="auto"/>
        <w:ind w:left="140" w:right="245"/>
        <w:rPr>
          <w:rFonts w:asciiTheme="majorHAnsi" w:hAnsiTheme="majorHAnsi"/>
          <w:lang w:val="nl-NL"/>
        </w:rPr>
      </w:pPr>
    </w:p>
    <w:p w:rsidR="00ED7488" w:rsidRDefault="00ED7488" w:rsidP="00ED7488">
      <w:pPr>
        <w:spacing w:before="1" w:line="237" w:lineRule="auto"/>
        <w:ind w:left="140" w:right="245"/>
        <w:rPr>
          <w:rFonts w:asciiTheme="majorHAnsi" w:hAnsiTheme="majorHAnsi"/>
          <w:lang w:val="nl-NL"/>
        </w:rPr>
      </w:pPr>
    </w:p>
    <w:p w:rsidR="00ED7488" w:rsidRDefault="00ED7488" w:rsidP="00ED7488">
      <w:pPr>
        <w:spacing w:before="1" w:line="237" w:lineRule="auto"/>
        <w:ind w:left="140" w:right="245"/>
        <w:rPr>
          <w:rFonts w:asciiTheme="majorHAnsi" w:hAnsiTheme="majorHAnsi"/>
          <w:lang w:val="nl-NL"/>
        </w:rPr>
      </w:pPr>
    </w:p>
    <w:p w:rsidR="00ED7488" w:rsidRDefault="00ED7488" w:rsidP="00ED7488">
      <w:pPr>
        <w:spacing w:before="1" w:line="237" w:lineRule="auto"/>
        <w:ind w:left="140" w:right="245"/>
        <w:rPr>
          <w:rFonts w:asciiTheme="majorHAnsi" w:hAnsiTheme="majorHAnsi"/>
          <w:lang w:val="nl-NL"/>
        </w:rPr>
      </w:pPr>
    </w:p>
    <w:p w:rsidR="00ED7488" w:rsidRDefault="00ED7488" w:rsidP="00ED7488">
      <w:pPr>
        <w:spacing w:before="1" w:line="237" w:lineRule="auto"/>
        <w:ind w:left="140" w:right="245"/>
        <w:rPr>
          <w:rFonts w:asciiTheme="majorHAnsi" w:hAnsiTheme="majorHAnsi"/>
          <w:lang w:val="nl-NL"/>
        </w:rPr>
      </w:pPr>
    </w:p>
    <w:p w:rsidR="00ED7488" w:rsidRDefault="00ED7488" w:rsidP="00ED7488">
      <w:pPr>
        <w:spacing w:before="1" w:line="237" w:lineRule="auto"/>
        <w:ind w:left="140" w:right="245"/>
        <w:rPr>
          <w:rFonts w:asciiTheme="majorHAnsi" w:hAnsiTheme="majorHAnsi"/>
          <w:lang w:val="nl-NL"/>
        </w:rPr>
      </w:pPr>
    </w:p>
    <w:p w:rsidR="00ED7488" w:rsidRDefault="00ED7488" w:rsidP="00ED7488">
      <w:pPr>
        <w:spacing w:before="1" w:line="237" w:lineRule="auto"/>
        <w:ind w:left="140" w:right="245"/>
        <w:rPr>
          <w:rFonts w:asciiTheme="majorHAnsi" w:hAnsiTheme="majorHAnsi"/>
          <w:lang w:val="nl-NL"/>
        </w:rPr>
      </w:pPr>
    </w:p>
    <w:p w:rsidR="00ED7488" w:rsidRDefault="00ED7488" w:rsidP="00ED7488">
      <w:pPr>
        <w:spacing w:before="1" w:line="237" w:lineRule="auto"/>
        <w:ind w:left="140" w:right="245"/>
        <w:rPr>
          <w:rFonts w:asciiTheme="majorHAnsi" w:hAnsiTheme="majorHAnsi"/>
          <w:lang w:val="nl-NL"/>
        </w:rPr>
      </w:pPr>
      <w:bookmarkStart w:id="0" w:name="_GoBack"/>
      <w:bookmarkEnd w:id="0"/>
    </w:p>
    <w:p w:rsidR="00ED7488" w:rsidRPr="00ED7488" w:rsidRDefault="00ED7488" w:rsidP="00ED7488">
      <w:pPr>
        <w:spacing w:before="1" w:line="237" w:lineRule="auto"/>
        <w:ind w:left="140" w:right="245"/>
        <w:rPr>
          <w:rFonts w:asciiTheme="majorHAnsi" w:hAnsiTheme="majorHAnsi"/>
          <w:lang w:val="nl-NL"/>
        </w:rPr>
      </w:pPr>
    </w:p>
    <w:p w:rsidR="00ED7488" w:rsidRPr="00ED7488" w:rsidRDefault="00ED7488" w:rsidP="00ED7488">
      <w:pPr>
        <w:spacing w:before="1" w:line="237" w:lineRule="auto"/>
        <w:ind w:left="140" w:right="245"/>
        <w:rPr>
          <w:rFonts w:asciiTheme="majorHAnsi" w:hAnsiTheme="majorHAnsi"/>
          <w:lang w:val="nl-NL"/>
        </w:rPr>
      </w:pPr>
      <w:r w:rsidRPr="00ED7488">
        <w:rPr>
          <w:rFonts w:asciiTheme="majorHAnsi" w:hAnsiTheme="majorHAnsi"/>
          <w:lang w:val="nl-NL"/>
        </w:rPr>
        <w:t> </w:t>
      </w:r>
    </w:p>
    <w:p w:rsidR="00ED7488" w:rsidRPr="009901AB" w:rsidRDefault="00ED7488" w:rsidP="00ED7488">
      <w:pPr>
        <w:pStyle w:val="Heading1"/>
        <w:rPr>
          <w:lang w:val="es-ES"/>
        </w:rPr>
      </w:pPr>
      <w:proofErr w:type="spellStart"/>
      <w:r w:rsidRPr="009901AB">
        <w:rPr>
          <w:lang w:val="es-ES"/>
        </w:rPr>
        <w:t>Nederlandse</w:t>
      </w:r>
      <w:proofErr w:type="spellEnd"/>
      <w:r w:rsidRPr="009901AB">
        <w:rPr>
          <w:lang w:val="es-ES"/>
        </w:rPr>
        <w:t xml:space="preserve"> </w:t>
      </w:r>
      <w:proofErr w:type="spellStart"/>
      <w:r w:rsidRPr="009901AB">
        <w:rPr>
          <w:lang w:val="es-ES"/>
        </w:rPr>
        <w:t>Ambassade</w:t>
      </w:r>
      <w:proofErr w:type="spellEnd"/>
      <w:r w:rsidRPr="009901AB">
        <w:rPr>
          <w:lang w:val="es-ES"/>
        </w:rPr>
        <w:t xml:space="preserve"> in Madrid</w:t>
      </w:r>
    </w:p>
    <w:p w:rsidR="00ED7488" w:rsidRPr="009901AB" w:rsidRDefault="00ED7488" w:rsidP="00ED7488">
      <w:pPr>
        <w:pStyle w:val="BodyText"/>
        <w:spacing w:before="203"/>
        <w:ind w:left="140" w:right="6867"/>
        <w:rPr>
          <w:lang w:val="es-ES"/>
        </w:rPr>
      </w:pPr>
      <w:r w:rsidRPr="009901AB">
        <w:rPr>
          <w:lang w:val="es-ES"/>
        </w:rPr>
        <w:t>Paseo d</w:t>
      </w:r>
      <w:hyperlink r:id="rId7">
        <w:r w:rsidRPr="009901AB">
          <w:rPr>
            <w:lang w:val="es-ES"/>
          </w:rPr>
          <w:t>e la Castellana 259D</w:t>
        </w:r>
      </w:hyperlink>
      <w:r w:rsidRPr="009901AB">
        <w:rPr>
          <w:lang w:val="es-ES"/>
        </w:rPr>
        <w:t xml:space="preserve"> 28049</w:t>
      </w:r>
      <w:hyperlink r:id="rId8">
        <w:r w:rsidRPr="009901AB">
          <w:rPr>
            <w:lang w:val="es-ES"/>
          </w:rPr>
          <w:t xml:space="preserve">, Madrid, </w:t>
        </w:r>
        <w:proofErr w:type="spellStart"/>
        <w:r w:rsidRPr="009901AB">
          <w:rPr>
            <w:lang w:val="es-ES"/>
          </w:rPr>
          <w:t>Spanje</w:t>
        </w:r>
        <w:proofErr w:type="spellEnd"/>
      </w:hyperlink>
    </w:p>
    <w:p w:rsidR="00ED7488" w:rsidRPr="00ED7488" w:rsidRDefault="00ED7488" w:rsidP="00ED7488">
      <w:pPr>
        <w:pStyle w:val="BodyText"/>
        <w:ind w:left="140" w:right="6867"/>
        <w:rPr>
          <w:lang w:val="es-ES"/>
        </w:rPr>
      </w:pPr>
      <w:r w:rsidRPr="009901AB">
        <w:rPr>
          <w:lang w:val="es-ES"/>
        </w:rPr>
        <w:t>E-Mai</w:t>
      </w:r>
      <w:hyperlink r:id="rId9">
        <w:r w:rsidRPr="009901AB">
          <w:rPr>
            <w:lang w:val="es-ES"/>
          </w:rPr>
          <w:t>l:</w:t>
        </w:r>
        <w:r w:rsidRPr="009901AB">
          <w:rPr>
            <w:color w:val="0000FF"/>
            <w:lang w:val="es-ES"/>
          </w:rPr>
          <w:t xml:space="preserve"> </w:t>
        </w:r>
        <w:r w:rsidRPr="009901AB">
          <w:rPr>
            <w:color w:val="0000FF"/>
            <w:u w:val="single" w:color="0000FF"/>
            <w:lang w:val="es-ES"/>
          </w:rPr>
          <w:t>mad-ea@minb</w:t>
        </w:r>
      </w:hyperlink>
      <w:hyperlink r:id="rId10">
        <w:r w:rsidRPr="009901AB">
          <w:rPr>
            <w:color w:val="0000FF"/>
            <w:u w:val="single" w:color="0000FF"/>
            <w:lang w:val="es-ES"/>
          </w:rPr>
          <w:t>uza.nl</w:t>
        </w:r>
      </w:hyperlink>
      <w:r w:rsidRPr="009901AB">
        <w:rPr>
          <w:lang w:val="es-ES"/>
        </w:rPr>
        <w:t xml:space="preserve"> Web:</w:t>
      </w:r>
      <w:hyperlink r:id="rId11">
        <w:r w:rsidRPr="009901AB">
          <w:rPr>
            <w:color w:val="0000FF"/>
            <w:lang w:val="es-ES"/>
          </w:rPr>
          <w:t xml:space="preserve"> </w:t>
        </w:r>
        <w:r w:rsidRPr="009901AB">
          <w:rPr>
            <w:color w:val="0000FF"/>
            <w:u w:val="single" w:color="0000FF"/>
            <w:lang w:val="es-ES"/>
          </w:rPr>
          <w:t>www.holanda.es</w:t>
        </w:r>
      </w:hyperlink>
    </w:p>
    <w:p w:rsidR="00ED7488" w:rsidRPr="009901AB" w:rsidRDefault="00ED7488" w:rsidP="00ED7488">
      <w:pPr>
        <w:spacing w:before="78"/>
        <w:ind w:left="140"/>
        <w:rPr>
          <w:b/>
          <w:sz w:val="28"/>
          <w:lang w:val="es-ES"/>
        </w:rPr>
      </w:pPr>
      <w:proofErr w:type="spellStart"/>
      <w:r w:rsidRPr="009901AB">
        <w:rPr>
          <w:b/>
          <w:color w:val="355E91"/>
          <w:sz w:val="28"/>
          <w:lang w:val="es-ES"/>
        </w:rPr>
        <w:lastRenderedPageBreak/>
        <w:t>Bronnen</w:t>
      </w:r>
      <w:proofErr w:type="spellEnd"/>
    </w:p>
    <w:p w:rsidR="00ED7488" w:rsidRPr="009901AB" w:rsidRDefault="00ED7488" w:rsidP="00ED7488">
      <w:pPr>
        <w:spacing w:before="49"/>
        <w:ind w:left="860" w:hanging="720"/>
        <w:rPr>
          <w:rFonts w:ascii="Verdana" w:hAnsi="Verdana"/>
          <w:sz w:val="18"/>
          <w:lang w:val="es-ES"/>
        </w:rPr>
      </w:pPr>
      <w:r w:rsidRPr="009901AB">
        <w:rPr>
          <w:rFonts w:ascii="Verdana" w:hAnsi="Verdana"/>
          <w:sz w:val="18"/>
          <w:lang w:val="es-ES"/>
        </w:rPr>
        <w:t xml:space="preserve">Agencia Estatal Boletín Oficial del Estado. (20 de </w:t>
      </w:r>
      <w:proofErr w:type="spellStart"/>
      <w:r w:rsidRPr="009901AB">
        <w:rPr>
          <w:rFonts w:ascii="Verdana" w:hAnsi="Verdana"/>
          <w:sz w:val="18"/>
          <w:lang w:val="es-ES"/>
        </w:rPr>
        <w:t>December</w:t>
      </w:r>
      <w:proofErr w:type="spellEnd"/>
      <w:r w:rsidRPr="009901AB">
        <w:rPr>
          <w:rFonts w:ascii="Verdana" w:hAnsi="Verdana"/>
          <w:sz w:val="18"/>
          <w:lang w:val="es-ES"/>
        </w:rPr>
        <w:t xml:space="preserve"> de 2012). </w:t>
      </w:r>
      <w:r w:rsidRPr="009901AB">
        <w:rPr>
          <w:rFonts w:ascii="Verdana" w:hAnsi="Verdana"/>
          <w:i/>
          <w:sz w:val="18"/>
          <w:lang w:val="es-ES"/>
        </w:rPr>
        <w:t>Ley 19/1994, de 6 de julio, de modificación del Régimen Económico y Fiscal de Canarias</w:t>
      </w:r>
      <w:r w:rsidRPr="009901AB">
        <w:rPr>
          <w:rFonts w:ascii="Verdana" w:hAnsi="Verdana"/>
          <w:sz w:val="18"/>
          <w:lang w:val="es-ES"/>
        </w:rPr>
        <w:t xml:space="preserve">. Recuperado el 29 de </w:t>
      </w:r>
      <w:proofErr w:type="spellStart"/>
      <w:r w:rsidRPr="009901AB">
        <w:rPr>
          <w:rFonts w:ascii="Verdana" w:hAnsi="Verdana"/>
          <w:sz w:val="18"/>
          <w:lang w:val="es-ES"/>
        </w:rPr>
        <w:t>March</w:t>
      </w:r>
      <w:proofErr w:type="spellEnd"/>
      <w:r w:rsidRPr="009901AB">
        <w:rPr>
          <w:rFonts w:ascii="Verdana" w:hAnsi="Verdana"/>
          <w:sz w:val="18"/>
          <w:lang w:val="es-ES"/>
        </w:rPr>
        <w:t xml:space="preserve"> de 2017, de Boletín del Estado: https://</w:t>
      </w:r>
      <w:hyperlink r:id="rId12">
        <w:r w:rsidRPr="009901AB">
          <w:rPr>
            <w:rFonts w:ascii="Verdana" w:hAnsi="Verdana"/>
            <w:sz w:val="18"/>
            <w:lang w:val="es-ES"/>
          </w:rPr>
          <w:t>www.boe.es/buscar/act.php?id=BOE-A-1994-15794</w:t>
        </w:r>
      </w:hyperlink>
    </w:p>
    <w:p w:rsidR="00ED7488" w:rsidRPr="009901AB" w:rsidRDefault="00ED7488" w:rsidP="00ED7488">
      <w:pPr>
        <w:pStyle w:val="BodyText"/>
        <w:spacing w:before="4"/>
        <w:rPr>
          <w:rFonts w:ascii="Verdana"/>
          <w:sz w:val="16"/>
          <w:lang w:val="es-ES"/>
        </w:rPr>
      </w:pPr>
    </w:p>
    <w:p w:rsidR="00ED7488" w:rsidRPr="009901AB" w:rsidRDefault="00ED7488" w:rsidP="00ED7488">
      <w:pPr>
        <w:ind w:left="860" w:right="368" w:hanging="720"/>
        <w:rPr>
          <w:rFonts w:ascii="Verdana"/>
          <w:sz w:val="18"/>
          <w:lang w:val="es-ES"/>
        </w:rPr>
      </w:pPr>
      <w:proofErr w:type="spellStart"/>
      <w:r w:rsidRPr="009901AB">
        <w:rPr>
          <w:rFonts w:ascii="Verdana"/>
          <w:sz w:val="18"/>
          <w:lang w:val="es-ES"/>
        </w:rPr>
        <w:t>Camara</w:t>
      </w:r>
      <w:proofErr w:type="spellEnd"/>
      <w:r w:rsidRPr="009901AB">
        <w:rPr>
          <w:rFonts w:ascii="Verdana"/>
          <w:sz w:val="18"/>
          <w:lang w:val="es-ES"/>
        </w:rPr>
        <w:t xml:space="preserve"> Santa Cruz de Tenerife. (s.f.). </w:t>
      </w:r>
      <w:r w:rsidRPr="009901AB">
        <w:rPr>
          <w:rFonts w:ascii="Verdana"/>
          <w:i/>
          <w:sz w:val="18"/>
          <w:lang w:val="es-ES"/>
        </w:rPr>
        <w:t>La Zona Especial Canaria</w:t>
      </w:r>
      <w:r w:rsidRPr="009901AB">
        <w:rPr>
          <w:rFonts w:ascii="Verdana"/>
          <w:sz w:val="18"/>
          <w:lang w:val="es-ES"/>
        </w:rPr>
        <w:t xml:space="preserve">. Recuperado el 30 de </w:t>
      </w:r>
      <w:proofErr w:type="spellStart"/>
      <w:r w:rsidRPr="009901AB">
        <w:rPr>
          <w:rFonts w:ascii="Verdana"/>
          <w:sz w:val="18"/>
          <w:lang w:val="es-ES"/>
        </w:rPr>
        <w:t>May</w:t>
      </w:r>
      <w:proofErr w:type="spellEnd"/>
      <w:r w:rsidRPr="009901AB">
        <w:rPr>
          <w:rFonts w:ascii="Verdana"/>
          <w:sz w:val="18"/>
          <w:lang w:val="es-ES"/>
        </w:rPr>
        <w:t xml:space="preserve"> de 2017, de </w:t>
      </w:r>
      <w:proofErr w:type="spellStart"/>
      <w:r w:rsidRPr="009901AB">
        <w:rPr>
          <w:rFonts w:ascii="Verdana"/>
          <w:sz w:val="18"/>
          <w:lang w:val="es-ES"/>
        </w:rPr>
        <w:t>Camara</w:t>
      </w:r>
      <w:proofErr w:type="spellEnd"/>
      <w:r w:rsidRPr="009901AB">
        <w:rPr>
          <w:rFonts w:ascii="Verdana"/>
          <w:sz w:val="18"/>
          <w:lang w:val="es-ES"/>
        </w:rPr>
        <w:t xml:space="preserve"> Santa Cruz de Tenerife: </w:t>
      </w:r>
      <w:hyperlink r:id="rId13">
        <w:r w:rsidRPr="009901AB">
          <w:rPr>
            <w:rFonts w:ascii="Verdana"/>
            <w:sz w:val="18"/>
            <w:lang w:val="es-ES"/>
          </w:rPr>
          <w:t>http://www.creacionempresas.com/obligaciones-e-</w:t>
        </w:r>
      </w:hyperlink>
      <w:r w:rsidRPr="009901AB">
        <w:rPr>
          <w:rFonts w:ascii="Verdana"/>
          <w:sz w:val="18"/>
          <w:lang w:val="es-ES"/>
        </w:rPr>
        <w:t xml:space="preserve"> incentivos-fiscales/incentivos/incentivos-fiscales-del-ref-canario/deduccion-por-inversion-en- canarias-2</w:t>
      </w:r>
    </w:p>
    <w:p w:rsidR="00ED7488" w:rsidRPr="009901AB" w:rsidRDefault="00ED7488" w:rsidP="00ED7488">
      <w:pPr>
        <w:pStyle w:val="BodyText"/>
        <w:spacing w:before="5"/>
        <w:rPr>
          <w:rFonts w:ascii="Verdana"/>
          <w:sz w:val="16"/>
          <w:lang w:val="es-ES"/>
        </w:rPr>
      </w:pPr>
    </w:p>
    <w:p w:rsidR="00ED7488" w:rsidRPr="009901AB" w:rsidRDefault="00ED7488" w:rsidP="00ED7488">
      <w:pPr>
        <w:spacing w:before="1"/>
        <w:ind w:left="860" w:right="275" w:hanging="720"/>
        <w:rPr>
          <w:rFonts w:ascii="Verdana"/>
          <w:sz w:val="18"/>
          <w:lang w:val="nl-NL"/>
        </w:rPr>
      </w:pPr>
      <w:r>
        <w:rPr>
          <w:rFonts w:ascii="Verdana"/>
          <w:sz w:val="18"/>
        </w:rPr>
        <w:t xml:space="preserve">Embassy of The Kingdom of the Netherlands in Spain. </w:t>
      </w:r>
      <w:r w:rsidRPr="009901AB">
        <w:rPr>
          <w:rFonts w:ascii="Verdana"/>
          <w:sz w:val="18"/>
          <w:lang w:val="nl-NL"/>
        </w:rPr>
        <w:t>(</w:t>
      </w:r>
      <w:proofErr w:type="spellStart"/>
      <w:r w:rsidRPr="009901AB">
        <w:rPr>
          <w:rFonts w:ascii="Verdana"/>
          <w:sz w:val="18"/>
          <w:lang w:val="nl-NL"/>
        </w:rPr>
        <w:t>s.f.</w:t>
      </w:r>
      <w:proofErr w:type="spellEnd"/>
      <w:r w:rsidRPr="009901AB">
        <w:rPr>
          <w:rFonts w:ascii="Verdana"/>
          <w:sz w:val="18"/>
          <w:lang w:val="nl-NL"/>
        </w:rPr>
        <w:t xml:space="preserve">). </w:t>
      </w:r>
      <w:r w:rsidRPr="009901AB">
        <w:rPr>
          <w:rFonts w:ascii="Verdana"/>
          <w:i/>
          <w:sz w:val="18"/>
          <w:lang w:val="nl-NL"/>
        </w:rPr>
        <w:t>Handel met Spanje</w:t>
      </w:r>
      <w:r w:rsidRPr="009901AB">
        <w:rPr>
          <w:rFonts w:ascii="Verdana"/>
          <w:sz w:val="18"/>
          <w:lang w:val="nl-NL"/>
        </w:rPr>
        <w:t xml:space="preserve">. </w:t>
      </w:r>
      <w:proofErr w:type="spellStart"/>
      <w:r w:rsidRPr="009901AB">
        <w:rPr>
          <w:rFonts w:ascii="Verdana"/>
          <w:sz w:val="18"/>
          <w:lang w:val="nl-NL"/>
        </w:rPr>
        <w:t>Recuperado</w:t>
      </w:r>
      <w:proofErr w:type="spellEnd"/>
      <w:r w:rsidRPr="009901AB">
        <w:rPr>
          <w:rFonts w:ascii="Verdana"/>
          <w:sz w:val="18"/>
          <w:lang w:val="nl-NL"/>
        </w:rPr>
        <w:t xml:space="preserve"> el 29 de </w:t>
      </w:r>
      <w:proofErr w:type="spellStart"/>
      <w:r w:rsidRPr="009901AB">
        <w:rPr>
          <w:rFonts w:ascii="Verdana"/>
          <w:sz w:val="18"/>
          <w:lang w:val="nl-NL"/>
        </w:rPr>
        <w:t>March</w:t>
      </w:r>
      <w:proofErr w:type="spellEnd"/>
      <w:r w:rsidRPr="009901AB">
        <w:rPr>
          <w:rFonts w:ascii="Verdana"/>
          <w:sz w:val="18"/>
          <w:lang w:val="nl-NL"/>
        </w:rPr>
        <w:t xml:space="preserve"> de 2017, de Canarische Eilanden: https://</w:t>
      </w:r>
      <w:hyperlink r:id="rId14">
        <w:r w:rsidRPr="009901AB">
          <w:rPr>
            <w:rFonts w:ascii="Verdana"/>
            <w:sz w:val="18"/>
            <w:lang w:val="nl-NL"/>
          </w:rPr>
          <w:t>www.holanda.es/nl/zakendoen-in-</w:t>
        </w:r>
      </w:hyperlink>
      <w:r w:rsidRPr="009901AB">
        <w:rPr>
          <w:rFonts w:ascii="Verdana"/>
          <w:sz w:val="18"/>
          <w:lang w:val="nl-NL"/>
        </w:rPr>
        <w:t xml:space="preserve"> spanje/over-spanje/regiospecifieke-informatie/canarische-eilanden</w:t>
      </w:r>
    </w:p>
    <w:p w:rsidR="00ED7488" w:rsidRPr="009901AB" w:rsidRDefault="00ED7488" w:rsidP="00ED7488">
      <w:pPr>
        <w:pStyle w:val="BodyText"/>
        <w:spacing w:before="3"/>
        <w:rPr>
          <w:rFonts w:ascii="Verdana"/>
          <w:sz w:val="16"/>
          <w:lang w:val="nl-NL"/>
        </w:rPr>
      </w:pPr>
    </w:p>
    <w:p w:rsidR="00ED7488" w:rsidRDefault="00ED7488" w:rsidP="00ED7488">
      <w:pPr>
        <w:spacing w:line="242" w:lineRule="auto"/>
        <w:ind w:left="860" w:right="112" w:hanging="720"/>
        <w:rPr>
          <w:rFonts w:ascii="Verdana"/>
          <w:sz w:val="18"/>
        </w:rPr>
      </w:pPr>
      <w:r>
        <w:rPr>
          <w:rFonts w:ascii="Verdana"/>
          <w:sz w:val="18"/>
        </w:rPr>
        <w:t xml:space="preserve">European </w:t>
      </w:r>
      <w:proofErr w:type="spellStart"/>
      <w:r>
        <w:rPr>
          <w:rFonts w:ascii="Verdana"/>
          <w:sz w:val="18"/>
        </w:rPr>
        <w:t>Comission</w:t>
      </w:r>
      <w:proofErr w:type="spellEnd"/>
      <w:r>
        <w:rPr>
          <w:rFonts w:ascii="Verdana"/>
          <w:sz w:val="18"/>
        </w:rPr>
        <w:t>. (</w:t>
      </w:r>
      <w:proofErr w:type="spellStart"/>
      <w:r>
        <w:rPr>
          <w:rFonts w:ascii="Verdana"/>
          <w:sz w:val="18"/>
        </w:rPr>
        <w:t>s.f.</w:t>
      </w:r>
      <w:proofErr w:type="spellEnd"/>
      <w:r>
        <w:rPr>
          <w:rFonts w:ascii="Verdana"/>
          <w:sz w:val="18"/>
        </w:rPr>
        <w:t xml:space="preserve">). </w:t>
      </w:r>
      <w:r>
        <w:rPr>
          <w:rFonts w:ascii="Verdana"/>
          <w:i/>
          <w:sz w:val="18"/>
        </w:rPr>
        <w:t>Turnover taxes in the Canary Islands</w:t>
      </w:r>
      <w:r>
        <w:rPr>
          <w:rFonts w:ascii="Verdana"/>
          <w:sz w:val="18"/>
        </w:rPr>
        <w:t xml:space="preserve">. </w:t>
      </w:r>
      <w:proofErr w:type="spellStart"/>
      <w:r>
        <w:rPr>
          <w:rFonts w:ascii="Verdana"/>
          <w:sz w:val="18"/>
        </w:rPr>
        <w:t>Recuperado</w:t>
      </w:r>
      <w:proofErr w:type="spellEnd"/>
      <w:r>
        <w:rPr>
          <w:rFonts w:ascii="Verdana"/>
          <w:sz w:val="18"/>
        </w:rPr>
        <w:t xml:space="preserve"> el 29 de March de 2017, de European Commission: https://ec.europa.eu/taxation_customs/business/other- taxes/turnover-taxes-canary-</w:t>
      </w:r>
      <w:proofErr w:type="spellStart"/>
      <w:r>
        <w:rPr>
          <w:rFonts w:ascii="Verdana"/>
          <w:sz w:val="18"/>
        </w:rPr>
        <w:t>islands_en</w:t>
      </w:r>
      <w:proofErr w:type="spellEnd"/>
    </w:p>
    <w:p w:rsidR="00ED7488" w:rsidRDefault="00ED7488" w:rsidP="00ED7488">
      <w:pPr>
        <w:pStyle w:val="BodyText"/>
        <w:spacing w:before="4"/>
        <w:rPr>
          <w:rFonts w:ascii="Verdana"/>
          <w:sz w:val="16"/>
        </w:rPr>
      </w:pPr>
    </w:p>
    <w:p w:rsidR="00ED7488" w:rsidRDefault="00ED7488" w:rsidP="00ED7488">
      <w:pPr>
        <w:spacing w:line="237" w:lineRule="auto"/>
        <w:ind w:left="860" w:right="381" w:hanging="720"/>
        <w:rPr>
          <w:rFonts w:ascii="Verdana" w:hAnsi="Verdana"/>
          <w:sz w:val="18"/>
        </w:rPr>
      </w:pPr>
      <w:r>
        <w:rPr>
          <w:rFonts w:ascii="Verdana" w:hAnsi="Verdana"/>
          <w:sz w:val="18"/>
        </w:rPr>
        <w:t xml:space="preserve">EY. (8 de April de 2015). </w:t>
      </w:r>
      <w:r>
        <w:rPr>
          <w:rFonts w:ascii="Verdana" w:hAnsi="Verdana"/>
          <w:i/>
          <w:sz w:val="18"/>
        </w:rPr>
        <w:t xml:space="preserve">Extension and enhancement of the tax regime applicable to Spain’s Canary Islands Special Zone (ZEC). </w:t>
      </w:r>
      <w:r>
        <w:rPr>
          <w:rFonts w:ascii="Verdana" w:hAnsi="Verdana"/>
          <w:sz w:val="18"/>
        </w:rPr>
        <w:t>EY.</w:t>
      </w:r>
    </w:p>
    <w:p w:rsidR="00ED7488" w:rsidRDefault="00ED7488" w:rsidP="00ED7488">
      <w:pPr>
        <w:pStyle w:val="BodyText"/>
        <w:spacing w:before="11"/>
        <w:rPr>
          <w:rFonts w:ascii="Verdana"/>
          <w:sz w:val="16"/>
        </w:rPr>
      </w:pPr>
    </w:p>
    <w:p w:rsidR="00ED7488" w:rsidRDefault="00ED7488" w:rsidP="00ED7488">
      <w:pPr>
        <w:spacing w:line="237" w:lineRule="auto"/>
        <w:ind w:left="860" w:right="483" w:hanging="720"/>
        <w:rPr>
          <w:rFonts w:ascii="Verdana"/>
          <w:sz w:val="18"/>
        </w:rPr>
      </w:pPr>
      <w:proofErr w:type="spellStart"/>
      <w:r>
        <w:rPr>
          <w:rFonts w:ascii="Verdana"/>
          <w:sz w:val="18"/>
        </w:rPr>
        <w:t>Gobierno</w:t>
      </w:r>
      <w:proofErr w:type="spellEnd"/>
      <w:r>
        <w:rPr>
          <w:rFonts w:ascii="Verdana"/>
          <w:sz w:val="18"/>
        </w:rPr>
        <w:t xml:space="preserve"> de Canarias. (</w:t>
      </w:r>
      <w:proofErr w:type="spellStart"/>
      <w:r>
        <w:rPr>
          <w:rFonts w:ascii="Verdana"/>
          <w:sz w:val="18"/>
        </w:rPr>
        <w:t>s.f.</w:t>
      </w:r>
      <w:proofErr w:type="spellEnd"/>
      <w:r>
        <w:rPr>
          <w:rFonts w:ascii="Verdana"/>
          <w:sz w:val="18"/>
        </w:rPr>
        <w:t xml:space="preserve">). </w:t>
      </w:r>
      <w:r>
        <w:rPr>
          <w:rFonts w:ascii="Verdana"/>
          <w:i/>
          <w:sz w:val="18"/>
        </w:rPr>
        <w:t>Canary Islands Hub</w:t>
      </w:r>
      <w:r>
        <w:rPr>
          <w:rFonts w:ascii="Verdana"/>
          <w:sz w:val="18"/>
        </w:rPr>
        <w:t xml:space="preserve">. </w:t>
      </w:r>
      <w:proofErr w:type="spellStart"/>
      <w:r>
        <w:rPr>
          <w:rFonts w:ascii="Verdana"/>
          <w:sz w:val="18"/>
        </w:rPr>
        <w:t>Recuperado</w:t>
      </w:r>
      <w:proofErr w:type="spellEnd"/>
      <w:r>
        <w:rPr>
          <w:rFonts w:ascii="Verdana"/>
          <w:sz w:val="18"/>
        </w:rPr>
        <w:t xml:space="preserve"> el 29 de March de 2017, de Invest in the Canary Islands: </w:t>
      </w:r>
      <w:hyperlink r:id="rId15">
        <w:r>
          <w:rPr>
            <w:rFonts w:ascii="Verdana"/>
            <w:sz w:val="18"/>
          </w:rPr>
          <w:t>http://canaryislandshub.com/</w:t>
        </w:r>
      </w:hyperlink>
    </w:p>
    <w:p w:rsidR="00ED7488" w:rsidRDefault="00ED7488" w:rsidP="00ED7488">
      <w:pPr>
        <w:pStyle w:val="BodyText"/>
        <w:spacing w:before="4"/>
        <w:rPr>
          <w:rFonts w:ascii="Verdana"/>
          <w:sz w:val="16"/>
        </w:rPr>
      </w:pPr>
    </w:p>
    <w:p w:rsidR="00ED7488" w:rsidRPr="009901AB" w:rsidRDefault="00ED7488" w:rsidP="00ED7488">
      <w:pPr>
        <w:spacing w:line="242" w:lineRule="auto"/>
        <w:ind w:left="860" w:right="359" w:hanging="720"/>
        <w:rPr>
          <w:rFonts w:ascii="Verdana"/>
          <w:sz w:val="18"/>
          <w:lang w:val="es-ES"/>
        </w:rPr>
      </w:pPr>
      <w:r>
        <w:rPr>
          <w:rFonts w:ascii="Verdana"/>
          <w:sz w:val="18"/>
        </w:rPr>
        <w:t>Lowtax.net. (</w:t>
      </w:r>
      <w:proofErr w:type="spellStart"/>
      <w:r>
        <w:rPr>
          <w:rFonts w:ascii="Verdana"/>
          <w:sz w:val="18"/>
        </w:rPr>
        <w:t>s.f.</w:t>
      </w:r>
      <w:proofErr w:type="spellEnd"/>
      <w:r>
        <w:rPr>
          <w:rFonts w:ascii="Verdana"/>
          <w:sz w:val="18"/>
        </w:rPr>
        <w:t xml:space="preserve">). </w:t>
      </w:r>
      <w:r>
        <w:rPr>
          <w:rFonts w:ascii="Verdana"/>
          <w:i/>
          <w:sz w:val="18"/>
        </w:rPr>
        <w:t>Canary Islands Special Zone</w:t>
      </w:r>
      <w:r>
        <w:rPr>
          <w:rFonts w:ascii="Verdana"/>
          <w:sz w:val="18"/>
        </w:rPr>
        <w:t xml:space="preserve">. </w:t>
      </w:r>
      <w:r w:rsidRPr="009901AB">
        <w:rPr>
          <w:rFonts w:ascii="Verdana"/>
          <w:sz w:val="18"/>
          <w:lang w:val="es-ES"/>
        </w:rPr>
        <w:t xml:space="preserve">Recuperado el 29 de </w:t>
      </w:r>
      <w:proofErr w:type="spellStart"/>
      <w:r w:rsidRPr="009901AB">
        <w:rPr>
          <w:rFonts w:ascii="Verdana"/>
          <w:sz w:val="18"/>
          <w:lang w:val="es-ES"/>
        </w:rPr>
        <w:t>March</w:t>
      </w:r>
      <w:proofErr w:type="spellEnd"/>
      <w:r w:rsidRPr="009901AB">
        <w:rPr>
          <w:rFonts w:ascii="Verdana"/>
          <w:sz w:val="18"/>
          <w:lang w:val="es-ES"/>
        </w:rPr>
        <w:t xml:space="preserve"> de 2017, de Lowtax.net: </w:t>
      </w:r>
      <w:hyperlink r:id="rId16">
        <w:r w:rsidRPr="009901AB">
          <w:rPr>
            <w:rFonts w:ascii="Verdana"/>
            <w:sz w:val="18"/>
            <w:lang w:val="es-ES"/>
          </w:rPr>
          <w:t>http://www.lowtax.net/information/spain/spain-canary-islands-special-zone.html</w:t>
        </w:r>
      </w:hyperlink>
    </w:p>
    <w:p w:rsidR="00ED7488" w:rsidRPr="009901AB" w:rsidRDefault="00ED7488" w:rsidP="00ED7488">
      <w:pPr>
        <w:spacing w:before="197" w:line="242" w:lineRule="auto"/>
        <w:ind w:left="860" w:right="499" w:hanging="720"/>
        <w:rPr>
          <w:rFonts w:ascii="Verdana"/>
          <w:sz w:val="18"/>
          <w:lang w:val="es-ES"/>
        </w:rPr>
      </w:pPr>
      <w:r w:rsidRPr="009901AB">
        <w:rPr>
          <w:rFonts w:ascii="Verdana"/>
          <w:sz w:val="18"/>
          <w:lang w:val="es-ES"/>
        </w:rPr>
        <w:t xml:space="preserve">OBECAN. (s.f.). </w:t>
      </w:r>
      <w:r w:rsidRPr="009901AB">
        <w:rPr>
          <w:rFonts w:ascii="Verdana"/>
          <w:i/>
          <w:sz w:val="18"/>
          <w:lang w:val="es-ES"/>
        </w:rPr>
        <w:t>Observatorio Canario de Empleo</w:t>
      </w:r>
      <w:r w:rsidRPr="009901AB">
        <w:rPr>
          <w:rFonts w:ascii="Verdana"/>
          <w:sz w:val="18"/>
          <w:lang w:val="es-ES"/>
        </w:rPr>
        <w:t xml:space="preserve">. Recuperado el 5 de </w:t>
      </w:r>
      <w:proofErr w:type="spellStart"/>
      <w:r w:rsidRPr="009901AB">
        <w:rPr>
          <w:rFonts w:ascii="Verdana"/>
          <w:sz w:val="18"/>
          <w:lang w:val="es-ES"/>
        </w:rPr>
        <w:t>May</w:t>
      </w:r>
      <w:proofErr w:type="spellEnd"/>
      <w:r w:rsidRPr="009901AB">
        <w:rPr>
          <w:rFonts w:ascii="Verdana"/>
          <w:sz w:val="18"/>
          <w:lang w:val="es-ES"/>
        </w:rPr>
        <w:t xml:space="preserve"> de 2017, de Gobierno de Canarias: </w:t>
      </w:r>
      <w:hyperlink r:id="rId17">
        <w:r w:rsidRPr="009901AB">
          <w:rPr>
            <w:rFonts w:ascii="Verdana"/>
            <w:sz w:val="18"/>
            <w:lang w:val="es-ES"/>
          </w:rPr>
          <w:t>http://www3.gobiernodecanarias.org/empleo/portal/observatorio</w:t>
        </w:r>
      </w:hyperlink>
    </w:p>
    <w:p w:rsidR="00ED7488" w:rsidRPr="009901AB" w:rsidRDefault="00ED7488" w:rsidP="00ED7488">
      <w:pPr>
        <w:spacing w:before="196"/>
        <w:ind w:left="140"/>
        <w:rPr>
          <w:rFonts w:ascii="Verdana"/>
          <w:sz w:val="18"/>
          <w:lang w:val="es-ES"/>
        </w:rPr>
      </w:pPr>
      <w:r>
        <w:rPr>
          <w:rFonts w:ascii="Verdana"/>
          <w:sz w:val="18"/>
        </w:rPr>
        <w:t xml:space="preserve">PTCC. (2013). </w:t>
      </w:r>
      <w:r>
        <w:rPr>
          <w:rFonts w:ascii="Verdana"/>
          <w:i/>
          <w:sz w:val="18"/>
        </w:rPr>
        <w:t xml:space="preserve">Tenerife Science and Technology Park. </w:t>
      </w:r>
      <w:r w:rsidRPr="009901AB">
        <w:rPr>
          <w:rFonts w:ascii="Verdana"/>
          <w:sz w:val="18"/>
          <w:lang w:val="es-ES"/>
        </w:rPr>
        <w:t>PTCC.</w:t>
      </w:r>
    </w:p>
    <w:p w:rsidR="00ED7488" w:rsidRPr="009901AB" w:rsidRDefault="00ED7488" w:rsidP="00ED7488">
      <w:pPr>
        <w:pStyle w:val="BodyText"/>
        <w:spacing w:before="4"/>
        <w:rPr>
          <w:rFonts w:ascii="Verdana"/>
          <w:sz w:val="16"/>
          <w:lang w:val="es-ES"/>
        </w:rPr>
      </w:pPr>
    </w:p>
    <w:p w:rsidR="00ED7488" w:rsidRDefault="00ED7488" w:rsidP="00ED7488">
      <w:pPr>
        <w:ind w:left="140"/>
        <w:rPr>
          <w:rFonts w:ascii="Verdana" w:hAnsi="Verdana"/>
          <w:sz w:val="18"/>
        </w:rPr>
      </w:pPr>
      <w:proofErr w:type="spellStart"/>
      <w:r w:rsidRPr="009901AB">
        <w:rPr>
          <w:rFonts w:ascii="Verdana" w:hAnsi="Verdana"/>
          <w:sz w:val="18"/>
          <w:lang w:val="es-ES"/>
        </w:rPr>
        <w:t>PwC</w:t>
      </w:r>
      <w:proofErr w:type="spellEnd"/>
      <w:r w:rsidRPr="009901AB">
        <w:rPr>
          <w:rFonts w:ascii="Verdana" w:hAnsi="Verdana"/>
          <w:sz w:val="18"/>
          <w:lang w:val="es-ES"/>
        </w:rPr>
        <w:t xml:space="preserve">. (2014). </w:t>
      </w:r>
      <w:r w:rsidRPr="009901AB">
        <w:rPr>
          <w:rFonts w:ascii="Verdana" w:hAnsi="Verdana"/>
          <w:i/>
          <w:sz w:val="18"/>
          <w:lang w:val="es-ES"/>
        </w:rPr>
        <w:t xml:space="preserve">¿Conoces la Zona Especial Canaria? </w:t>
      </w:r>
      <w:proofErr w:type="spellStart"/>
      <w:r>
        <w:rPr>
          <w:rFonts w:ascii="Verdana" w:hAnsi="Verdana"/>
          <w:sz w:val="18"/>
        </w:rPr>
        <w:t>Pricewaterhouse</w:t>
      </w:r>
      <w:proofErr w:type="spellEnd"/>
      <w:r>
        <w:rPr>
          <w:rFonts w:ascii="Verdana" w:hAnsi="Verdana"/>
          <w:sz w:val="18"/>
        </w:rPr>
        <w:t xml:space="preserve"> Coopers.</w:t>
      </w:r>
    </w:p>
    <w:p w:rsidR="00ED7488" w:rsidRDefault="00ED7488" w:rsidP="00ED7488">
      <w:pPr>
        <w:pStyle w:val="BodyText"/>
        <w:spacing w:before="9"/>
        <w:rPr>
          <w:rFonts w:ascii="Verdana"/>
          <w:sz w:val="16"/>
        </w:rPr>
      </w:pPr>
    </w:p>
    <w:p w:rsidR="00ED7488" w:rsidRPr="009901AB" w:rsidRDefault="00ED7488" w:rsidP="00ED7488">
      <w:pPr>
        <w:spacing w:before="1" w:line="458" w:lineRule="auto"/>
        <w:ind w:left="140" w:right="1579"/>
        <w:rPr>
          <w:rFonts w:ascii="Verdana" w:hAnsi="Verdana"/>
          <w:sz w:val="18"/>
          <w:lang w:val="es-ES"/>
        </w:rPr>
      </w:pPr>
      <w:r>
        <w:rPr>
          <w:rFonts w:ascii="Verdana" w:hAnsi="Verdana"/>
          <w:sz w:val="18"/>
        </w:rPr>
        <w:t xml:space="preserve">PwC. (2014). </w:t>
      </w:r>
      <w:r>
        <w:rPr>
          <w:rFonts w:ascii="Verdana" w:hAnsi="Verdana"/>
          <w:i/>
          <w:sz w:val="18"/>
        </w:rPr>
        <w:t xml:space="preserve">The Canary Islands Tax Incentives. </w:t>
      </w:r>
      <w:proofErr w:type="spellStart"/>
      <w:r>
        <w:rPr>
          <w:rFonts w:ascii="Verdana" w:hAnsi="Verdana"/>
          <w:sz w:val="18"/>
        </w:rPr>
        <w:t>Landwell</w:t>
      </w:r>
      <w:proofErr w:type="spellEnd"/>
      <w:r>
        <w:rPr>
          <w:rFonts w:ascii="Verdana" w:hAnsi="Verdana"/>
          <w:sz w:val="18"/>
        </w:rPr>
        <w:t xml:space="preserve">: </w:t>
      </w:r>
      <w:proofErr w:type="spellStart"/>
      <w:r>
        <w:rPr>
          <w:rFonts w:ascii="Verdana" w:hAnsi="Verdana"/>
          <w:sz w:val="18"/>
        </w:rPr>
        <w:t>Pricewaterhouse</w:t>
      </w:r>
      <w:proofErr w:type="spellEnd"/>
      <w:r>
        <w:rPr>
          <w:rFonts w:ascii="Verdana" w:hAnsi="Verdana"/>
          <w:sz w:val="18"/>
        </w:rPr>
        <w:t xml:space="preserve"> Coopers. PwC. (2015). </w:t>
      </w:r>
      <w:r>
        <w:rPr>
          <w:rFonts w:ascii="Verdana" w:hAnsi="Verdana"/>
          <w:i/>
          <w:sz w:val="18"/>
        </w:rPr>
        <w:t xml:space="preserve">Spain approves improved special tax regime for the Canary Islands. </w:t>
      </w:r>
      <w:proofErr w:type="spellStart"/>
      <w:r w:rsidRPr="009901AB">
        <w:rPr>
          <w:rFonts w:ascii="Verdana" w:hAnsi="Verdana"/>
          <w:sz w:val="18"/>
          <w:lang w:val="es-ES"/>
        </w:rPr>
        <w:t>PwC</w:t>
      </w:r>
      <w:proofErr w:type="spellEnd"/>
      <w:r w:rsidRPr="009901AB">
        <w:rPr>
          <w:rFonts w:ascii="Verdana" w:hAnsi="Verdana"/>
          <w:sz w:val="18"/>
          <w:lang w:val="es-ES"/>
        </w:rPr>
        <w:t xml:space="preserve">. </w:t>
      </w:r>
      <w:proofErr w:type="spellStart"/>
      <w:r w:rsidRPr="009901AB">
        <w:rPr>
          <w:rFonts w:ascii="Verdana" w:hAnsi="Verdana"/>
          <w:sz w:val="18"/>
          <w:lang w:val="es-ES"/>
        </w:rPr>
        <w:t>PwC</w:t>
      </w:r>
      <w:proofErr w:type="spellEnd"/>
      <w:r w:rsidRPr="009901AB">
        <w:rPr>
          <w:rFonts w:ascii="Verdana" w:hAnsi="Verdana"/>
          <w:sz w:val="18"/>
          <w:lang w:val="es-ES"/>
        </w:rPr>
        <w:t xml:space="preserve">. (2017). </w:t>
      </w:r>
      <w:r w:rsidRPr="009901AB">
        <w:rPr>
          <w:rFonts w:ascii="Verdana" w:hAnsi="Verdana"/>
          <w:i/>
          <w:sz w:val="18"/>
          <w:lang w:val="es-ES"/>
        </w:rPr>
        <w:t xml:space="preserve">¿Conoces la Zona Especial Canaria? </w:t>
      </w:r>
      <w:proofErr w:type="spellStart"/>
      <w:r w:rsidRPr="009901AB">
        <w:rPr>
          <w:rFonts w:ascii="Verdana" w:hAnsi="Verdana"/>
          <w:sz w:val="18"/>
          <w:lang w:val="es-ES"/>
        </w:rPr>
        <w:t>Pricewaterhouse</w:t>
      </w:r>
      <w:proofErr w:type="spellEnd"/>
      <w:r w:rsidRPr="009901AB">
        <w:rPr>
          <w:rFonts w:ascii="Verdana" w:hAnsi="Verdana"/>
          <w:sz w:val="18"/>
          <w:lang w:val="es-ES"/>
        </w:rPr>
        <w:t xml:space="preserve"> </w:t>
      </w:r>
      <w:proofErr w:type="spellStart"/>
      <w:r w:rsidRPr="009901AB">
        <w:rPr>
          <w:rFonts w:ascii="Verdana" w:hAnsi="Verdana"/>
          <w:sz w:val="18"/>
          <w:lang w:val="es-ES"/>
        </w:rPr>
        <w:t>Coopers</w:t>
      </w:r>
      <w:proofErr w:type="spellEnd"/>
      <w:r w:rsidRPr="009901AB">
        <w:rPr>
          <w:rFonts w:ascii="Verdana" w:hAnsi="Verdana"/>
          <w:sz w:val="18"/>
          <w:lang w:val="es-ES"/>
        </w:rPr>
        <w:t>.</w:t>
      </w:r>
    </w:p>
    <w:p w:rsidR="00ED7488" w:rsidRPr="009901AB" w:rsidRDefault="00ED7488" w:rsidP="00ED7488">
      <w:pPr>
        <w:spacing w:line="218" w:lineRule="exact"/>
        <w:ind w:left="140"/>
        <w:rPr>
          <w:rFonts w:ascii="Verdana"/>
          <w:sz w:val="18"/>
          <w:lang w:val="es-ES"/>
        </w:rPr>
      </w:pPr>
      <w:r w:rsidRPr="009901AB">
        <w:rPr>
          <w:rFonts w:ascii="Verdana"/>
          <w:sz w:val="18"/>
          <w:lang w:val="es-ES"/>
        </w:rPr>
        <w:t>Zona Especial Canarias. (s.f.). Obtenido de zec.org</w:t>
      </w:r>
    </w:p>
    <w:p w:rsidR="00ED7488" w:rsidRPr="009901AB" w:rsidRDefault="00ED7488" w:rsidP="00ED7488">
      <w:pPr>
        <w:pStyle w:val="BodyText"/>
        <w:spacing w:before="10"/>
        <w:rPr>
          <w:rFonts w:ascii="Verdana"/>
          <w:sz w:val="16"/>
          <w:lang w:val="es-ES"/>
        </w:rPr>
      </w:pPr>
    </w:p>
    <w:p w:rsidR="00ED7488" w:rsidRDefault="00ED7488" w:rsidP="00ED7488">
      <w:pPr>
        <w:spacing w:before="1" w:line="237" w:lineRule="auto"/>
        <w:ind w:left="140" w:right="245"/>
        <w:rPr>
          <w:rFonts w:ascii="Verdana" w:hAnsi="Verdana"/>
          <w:sz w:val="18"/>
        </w:rPr>
      </w:pPr>
      <w:r w:rsidRPr="009901AB">
        <w:rPr>
          <w:rFonts w:ascii="Verdana" w:hAnsi="Verdana"/>
          <w:sz w:val="18"/>
          <w:lang w:val="es-ES"/>
        </w:rPr>
        <w:t xml:space="preserve">Clavijo, Fernando, Ortega Rodríguez, Pedro, and Barrera, Beatriz. </w:t>
      </w:r>
      <w:r>
        <w:rPr>
          <w:rFonts w:ascii="Verdana" w:hAnsi="Verdana"/>
          <w:sz w:val="18"/>
        </w:rPr>
        <w:t xml:space="preserve">"Canarias, </w:t>
      </w:r>
      <w:proofErr w:type="spellStart"/>
      <w:r>
        <w:rPr>
          <w:rFonts w:ascii="Verdana" w:hAnsi="Verdana"/>
          <w:sz w:val="18"/>
        </w:rPr>
        <w:t>Destino</w:t>
      </w:r>
      <w:proofErr w:type="spellEnd"/>
      <w:r>
        <w:rPr>
          <w:rFonts w:ascii="Verdana" w:hAnsi="Verdana"/>
          <w:sz w:val="18"/>
        </w:rPr>
        <w:t xml:space="preserve"> De </w:t>
      </w:r>
      <w:proofErr w:type="spellStart"/>
      <w:r>
        <w:rPr>
          <w:rFonts w:ascii="Verdana" w:hAnsi="Verdana"/>
          <w:sz w:val="18"/>
        </w:rPr>
        <w:t>Inversiones</w:t>
      </w:r>
      <w:proofErr w:type="spellEnd"/>
      <w:r>
        <w:rPr>
          <w:rFonts w:ascii="Verdana" w:hAnsi="Verdana"/>
          <w:sz w:val="18"/>
        </w:rPr>
        <w:t>". 2017. Presentation.</w:t>
      </w:r>
    </w:p>
    <w:p w:rsidR="00ED7488" w:rsidRPr="00ED7488" w:rsidRDefault="00ED7488" w:rsidP="00ED7488">
      <w:pPr>
        <w:spacing w:before="1" w:line="237" w:lineRule="auto"/>
        <w:ind w:left="140" w:right="245"/>
        <w:rPr>
          <w:rFonts w:asciiTheme="majorHAnsi" w:hAnsiTheme="majorHAnsi"/>
          <w:sz w:val="24"/>
          <w:szCs w:val="24"/>
          <w:lang w:val="nl-NL"/>
        </w:rPr>
      </w:pPr>
    </w:p>
    <w:p w:rsidR="00ED7488" w:rsidRPr="00ED7488" w:rsidRDefault="00ED7488">
      <w:pPr>
        <w:spacing w:before="1" w:line="237" w:lineRule="auto"/>
        <w:ind w:left="140" w:right="245"/>
        <w:rPr>
          <w:rFonts w:asciiTheme="majorHAnsi" w:hAnsiTheme="majorHAnsi"/>
          <w:sz w:val="24"/>
          <w:szCs w:val="24"/>
        </w:rPr>
      </w:pPr>
    </w:p>
    <w:sectPr w:rsidR="00ED7488" w:rsidRPr="00ED7488">
      <w:pgSz w:w="12240" w:h="15840"/>
      <w:pgMar w:top="1360" w:right="126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3784F"/>
    <w:multiLevelType w:val="hybridMultilevel"/>
    <w:tmpl w:val="7792A630"/>
    <w:lvl w:ilvl="0" w:tplc="04130001">
      <w:start w:val="1"/>
      <w:numFmt w:val="bullet"/>
      <w:lvlText w:val=""/>
      <w:lvlJc w:val="left"/>
      <w:pPr>
        <w:ind w:left="860" w:hanging="360"/>
      </w:pPr>
      <w:rPr>
        <w:rFonts w:ascii="Symbol" w:hAnsi="Symbol" w:hint="default"/>
      </w:rPr>
    </w:lvl>
    <w:lvl w:ilvl="1" w:tplc="04130003" w:tentative="1">
      <w:start w:val="1"/>
      <w:numFmt w:val="bullet"/>
      <w:lvlText w:val="o"/>
      <w:lvlJc w:val="left"/>
      <w:pPr>
        <w:ind w:left="1580" w:hanging="360"/>
      </w:pPr>
      <w:rPr>
        <w:rFonts w:ascii="Courier New" w:hAnsi="Courier New" w:cs="Courier New" w:hint="default"/>
      </w:rPr>
    </w:lvl>
    <w:lvl w:ilvl="2" w:tplc="04130005" w:tentative="1">
      <w:start w:val="1"/>
      <w:numFmt w:val="bullet"/>
      <w:lvlText w:val=""/>
      <w:lvlJc w:val="left"/>
      <w:pPr>
        <w:ind w:left="2300" w:hanging="360"/>
      </w:pPr>
      <w:rPr>
        <w:rFonts w:ascii="Wingdings" w:hAnsi="Wingdings" w:hint="default"/>
      </w:rPr>
    </w:lvl>
    <w:lvl w:ilvl="3" w:tplc="04130001" w:tentative="1">
      <w:start w:val="1"/>
      <w:numFmt w:val="bullet"/>
      <w:lvlText w:val=""/>
      <w:lvlJc w:val="left"/>
      <w:pPr>
        <w:ind w:left="3020" w:hanging="360"/>
      </w:pPr>
      <w:rPr>
        <w:rFonts w:ascii="Symbol" w:hAnsi="Symbol" w:hint="default"/>
      </w:rPr>
    </w:lvl>
    <w:lvl w:ilvl="4" w:tplc="04130003" w:tentative="1">
      <w:start w:val="1"/>
      <w:numFmt w:val="bullet"/>
      <w:lvlText w:val="o"/>
      <w:lvlJc w:val="left"/>
      <w:pPr>
        <w:ind w:left="3740" w:hanging="360"/>
      </w:pPr>
      <w:rPr>
        <w:rFonts w:ascii="Courier New" w:hAnsi="Courier New" w:cs="Courier New" w:hint="default"/>
      </w:rPr>
    </w:lvl>
    <w:lvl w:ilvl="5" w:tplc="04130005" w:tentative="1">
      <w:start w:val="1"/>
      <w:numFmt w:val="bullet"/>
      <w:lvlText w:val=""/>
      <w:lvlJc w:val="left"/>
      <w:pPr>
        <w:ind w:left="4460" w:hanging="360"/>
      </w:pPr>
      <w:rPr>
        <w:rFonts w:ascii="Wingdings" w:hAnsi="Wingdings" w:hint="default"/>
      </w:rPr>
    </w:lvl>
    <w:lvl w:ilvl="6" w:tplc="04130001" w:tentative="1">
      <w:start w:val="1"/>
      <w:numFmt w:val="bullet"/>
      <w:lvlText w:val=""/>
      <w:lvlJc w:val="left"/>
      <w:pPr>
        <w:ind w:left="5180" w:hanging="360"/>
      </w:pPr>
      <w:rPr>
        <w:rFonts w:ascii="Symbol" w:hAnsi="Symbol" w:hint="default"/>
      </w:rPr>
    </w:lvl>
    <w:lvl w:ilvl="7" w:tplc="04130003" w:tentative="1">
      <w:start w:val="1"/>
      <w:numFmt w:val="bullet"/>
      <w:lvlText w:val="o"/>
      <w:lvlJc w:val="left"/>
      <w:pPr>
        <w:ind w:left="5900" w:hanging="360"/>
      </w:pPr>
      <w:rPr>
        <w:rFonts w:ascii="Courier New" w:hAnsi="Courier New" w:cs="Courier New" w:hint="default"/>
      </w:rPr>
    </w:lvl>
    <w:lvl w:ilvl="8" w:tplc="04130005" w:tentative="1">
      <w:start w:val="1"/>
      <w:numFmt w:val="bullet"/>
      <w:lvlText w:val=""/>
      <w:lvlJc w:val="left"/>
      <w:pPr>
        <w:ind w:left="6620" w:hanging="360"/>
      </w:pPr>
      <w:rPr>
        <w:rFonts w:ascii="Wingdings" w:hAnsi="Wingdings" w:hint="default"/>
      </w:rPr>
    </w:lvl>
  </w:abstractNum>
  <w:abstractNum w:abstractNumId="1" w15:restartNumberingAfterBreak="0">
    <w:nsid w:val="215618B2"/>
    <w:multiLevelType w:val="hybridMultilevel"/>
    <w:tmpl w:val="1DB86456"/>
    <w:lvl w:ilvl="0" w:tplc="94DEA6C0">
      <w:start w:val="1"/>
      <w:numFmt w:val="decimal"/>
      <w:lvlText w:val="%1."/>
      <w:lvlJc w:val="left"/>
      <w:pPr>
        <w:ind w:left="860" w:hanging="360"/>
        <w:jc w:val="left"/>
      </w:pPr>
      <w:rPr>
        <w:rFonts w:ascii="Cambria" w:eastAsia="Cambria" w:hAnsi="Cambria" w:cs="Cambria" w:hint="default"/>
        <w:spacing w:val="-3"/>
        <w:w w:val="100"/>
        <w:sz w:val="22"/>
        <w:szCs w:val="22"/>
      </w:rPr>
    </w:lvl>
    <w:lvl w:ilvl="1" w:tplc="A6E66A82">
      <w:numFmt w:val="bullet"/>
      <w:lvlText w:val="•"/>
      <w:lvlJc w:val="left"/>
      <w:pPr>
        <w:ind w:left="1742" w:hanging="360"/>
      </w:pPr>
      <w:rPr>
        <w:rFonts w:hint="default"/>
      </w:rPr>
    </w:lvl>
    <w:lvl w:ilvl="2" w:tplc="813084E2">
      <w:numFmt w:val="bullet"/>
      <w:lvlText w:val="•"/>
      <w:lvlJc w:val="left"/>
      <w:pPr>
        <w:ind w:left="2624" w:hanging="360"/>
      </w:pPr>
      <w:rPr>
        <w:rFonts w:hint="default"/>
      </w:rPr>
    </w:lvl>
    <w:lvl w:ilvl="3" w:tplc="601EF206">
      <w:numFmt w:val="bullet"/>
      <w:lvlText w:val="•"/>
      <w:lvlJc w:val="left"/>
      <w:pPr>
        <w:ind w:left="3506" w:hanging="360"/>
      </w:pPr>
      <w:rPr>
        <w:rFonts w:hint="default"/>
      </w:rPr>
    </w:lvl>
    <w:lvl w:ilvl="4" w:tplc="97A41AF2">
      <w:numFmt w:val="bullet"/>
      <w:lvlText w:val="•"/>
      <w:lvlJc w:val="left"/>
      <w:pPr>
        <w:ind w:left="4388" w:hanging="360"/>
      </w:pPr>
      <w:rPr>
        <w:rFonts w:hint="default"/>
      </w:rPr>
    </w:lvl>
    <w:lvl w:ilvl="5" w:tplc="2BFCB02C">
      <w:numFmt w:val="bullet"/>
      <w:lvlText w:val="•"/>
      <w:lvlJc w:val="left"/>
      <w:pPr>
        <w:ind w:left="5270" w:hanging="360"/>
      </w:pPr>
      <w:rPr>
        <w:rFonts w:hint="default"/>
      </w:rPr>
    </w:lvl>
    <w:lvl w:ilvl="6" w:tplc="31D8B11C">
      <w:numFmt w:val="bullet"/>
      <w:lvlText w:val="•"/>
      <w:lvlJc w:val="left"/>
      <w:pPr>
        <w:ind w:left="6152" w:hanging="360"/>
      </w:pPr>
      <w:rPr>
        <w:rFonts w:hint="default"/>
      </w:rPr>
    </w:lvl>
    <w:lvl w:ilvl="7" w:tplc="1ED41172">
      <w:numFmt w:val="bullet"/>
      <w:lvlText w:val="•"/>
      <w:lvlJc w:val="left"/>
      <w:pPr>
        <w:ind w:left="7034" w:hanging="360"/>
      </w:pPr>
      <w:rPr>
        <w:rFonts w:hint="default"/>
      </w:rPr>
    </w:lvl>
    <w:lvl w:ilvl="8" w:tplc="C388DB4E">
      <w:numFmt w:val="bullet"/>
      <w:lvlText w:val="•"/>
      <w:lvlJc w:val="left"/>
      <w:pPr>
        <w:ind w:left="7916" w:hanging="360"/>
      </w:pPr>
      <w:rPr>
        <w:rFonts w:hint="default"/>
      </w:rPr>
    </w:lvl>
  </w:abstractNum>
  <w:abstractNum w:abstractNumId="2" w15:restartNumberingAfterBreak="0">
    <w:nsid w:val="4566167C"/>
    <w:multiLevelType w:val="hybridMultilevel"/>
    <w:tmpl w:val="72E2DBFA"/>
    <w:lvl w:ilvl="0" w:tplc="0413000F">
      <w:start w:val="1"/>
      <w:numFmt w:val="decimal"/>
      <w:lvlText w:val="%1."/>
      <w:lvlJc w:val="left"/>
      <w:pPr>
        <w:ind w:left="860" w:hanging="360"/>
      </w:pPr>
    </w:lvl>
    <w:lvl w:ilvl="1" w:tplc="04130019" w:tentative="1">
      <w:start w:val="1"/>
      <w:numFmt w:val="lowerLetter"/>
      <w:lvlText w:val="%2."/>
      <w:lvlJc w:val="left"/>
      <w:pPr>
        <w:ind w:left="1580" w:hanging="360"/>
      </w:pPr>
    </w:lvl>
    <w:lvl w:ilvl="2" w:tplc="0413001B" w:tentative="1">
      <w:start w:val="1"/>
      <w:numFmt w:val="lowerRoman"/>
      <w:lvlText w:val="%3."/>
      <w:lvlJc w:val="right"/>
      <w:pPr>
        <w:ind w:left="2300" w:hanging="180"/>
      </w:pPr>
    </w:lvl>
    <w:lvl w:ilvl="3" w:tplc="0413000F" w:tentative="1">
      <w:start w:val="1"/>
      <w:numFmt w:val="decimal"/>
      <w:lvlText w:val="%4."/>
      <w:lvlJc w:val="left"/>
      <w:pPr>
        <w:ind w:left="3020" w:hanging="360"/>
      </w:pPr>
    </w:lvl>
    <w:lvl w:ilvl="4" w:tplc="04130019" w:tentative="1">
      <w:start w:val="1"/>
      <w:numFmt w:val="lowerLetter"/>
      <w:lvlText w:val="%5."/>
      <w:lvlJc w:val="left"/>
      <w:pPr>
        <w:ind w:left="3740" w:hanging="360"/>
      </w:pPr>
    </w:lvl>
    <w:lvl w:ilvl="5" w:tplc="0413001B" w:tentative="1">
      <w:start w:val="1"/>
      <w:numFmt w:val="lowerRoman"/>
      <w:lvlText w:val="%6."/>
      <w:lvlJc w:val="right"/>
      <w:pPr>
        <w:ind w:left="4460" w:hanging="180"/>
      </w:pPr>
    </w:lvl>
    <w:lvl w:ilvl="6" w:tplc="0413000F" w:tentative="1">
      <w:start w:val="1"/>
      <w:numFmt w:val="decimal"/>
      <w:lvlText w:val="%7."/>
      <w:lvlJc w:val="left"/>
      <w:pPr>
        <w:ind w:left="5180" w:hanging="360"/>
      </w:pPr>
    </w:lvl>
    <w:lvl w:ilvl="7" w:tplc="04130019" w:tentative="1">
      <w:start w:val="1"/>
      <w:numFmt w:val="lowerLetter"/>
      <w:lvlText w:val="%8."/>
      <w:lvlJc w:val="left"/>
      <w:pPr>
        <w:ind w:left="5900" w:hanging="360"/>
      </w:pPr>
    </w:lvl>
    <w:lvl w:ilvl="8" w:tplc="0413001B" w:tentative="1">
      <w:start w:val="1"/>
      <w:numFmt w:val="lowerRoman"/>
      <w:lvlText w:val="%9."/>
      <w:lvlJc w:val="right"/>
      <w:pPr>
        <w:ind w:left="6620" w:hanging="180"/>
      </w:pPr>
    </w:lvl>
  </w:abstractNum>
  <w:abstractNum w:abstractNumId="3" w15:restartNumberingAfterBreak="0">
    <w:nsid w:val="5ADE41AD"/>
    <w:multiLevelType w:val="hybridMultilevel"/>
    <w:tmpl w:val="9A1CA5DA"/>
    <w:lvl w:ilvl="0" w:tplc="2F7284D6">
      <w:start w:val="1"/>
      <w:numFmt w:val="decimal"/>
      <w:lvlText w:val="%1."/>
      <w:lvlJc w:val="left"/>
      <w:pPr>
        <w:ind w:left="500" w:hanging="360"/>
      </w:pPr>
      <w:rPr>
        <w:rFonts w:hint="default"/>
      </w:rPr>
    </w:lvl>
    <w:lvl w:ilvl="1" w:tplc="04130019" w:tentative="1">
      <w:start w:val="1"/>
      <w:numFmt w:val="lowerLetter"/>
      <w:lvlText w:val="%2."/>
      <w:lvlJc w:val="left"/>
      <w:pPr>
        <w:ind w:left="1220" w:hanging="360"/>
      </w:pPr>
    </w:lvl>
    <w:lvl w:ilvl="2" w:tplc="0413001B" w:tentative="1">
      <w:start w:val="1"/>
      <w:numFmt w:val="lowerRoman"/>
      <w:lvlText w:val="%3."/>
      <w:lvlJc w:val="right"/>
      <w:pPr>
        <w:ind w:left="1940" w:hanging="180"/>
      </w:pPr>
    </w:lvl>
    <w:lvl w:ilvl="3" w:tplc="0413000F" w:tentative="1">
      <w:start w:val="1"/>
      <w:numFmt w:val="decimal"/>
      <w:lvlText w:val="%4."/>
      <w:lvlJc w:val="left"/>
      <w:pPr>
        <w:ind w:left="2660" w:hanging="360"/>
      </w:pPr>
    </w:lvl>
    <w:lvl w:ilvl="4" w:tplc="04130019" w:tentative="1">
      <w:start w:val="1"/>
      <w:numFmt w:val="lowerLetter"/>
      <w:lvlText w:val="%5."/>
      <w:lvlJc w:val="left"/>
      <w:pPr>
        <w:ind w:left="3380" w:hanging="360"/>
      </w:pPr>
    </w:lvl>
    <w:lvl w:ilvl="5" w:tplc="0413001B" w:tentative="1">
      <w:start w:val="1"/>
      <w:numFmt w:val="lowerRoman"/>
      <w:lvlText w:val="%6."/>
      <w:lvlJc w:val="right"/>
      <w:pPr>
        <w:ind w:left="4100" w:hanging="180"/>
      </w:pPr>
    </w:lvl>
    <w:lvl w:ilvl="6" w:tplc="0413000F" w:tentative="1">
      <w:start w:val="1"/>
      <w:numFmt w:val="decimal"/>
      <w:lvlText w:val="%7."/>
      <w:lvlJc w:val="left"/>
      <w:pPr>
        <w:ind w:left="4820" w:hanging="360"/>
      </w:pPr>
    </w:lvl>
    <w:lvl w:ilvl="7" w:tplc="04130019" w:tentative="1">
      <w:start w:val="1"/>
      <w:numFmt w:val="lowerLetter"/>
      <w:lvlText w:val="%8."/>
      <w:lvlJc w:val="left"/>
      <w:pPr>
        <w:ind w:left="5540" w:hanging="360"/>
      </w:pPr>
    </w:lvl>
    <w:lvl w:ilvl="8" w:tplc="0413001B" w:tentative="1">
      <w:start w:val="1"/>
      <w:numFmt w:val="lowerRoman"/>
      <w:lvlText w:val="%9."/>
      <w:lvlJc w:val="right"/>
      <w:pPr>
        <w:ind w:left="6260" w:hanging="180"/>
      </w:pPr>
    </w:lvl>
  </w:abstractNum>
  <w:abstractNum w:abstractNumId="4" w15:restartNumberingAfterBreak="0">
    <w:nsid w:val="6BF14EBD"/>
    <w:multiLevelType w:val="hybridMultilevel"/>
    <w:tmpl w:val="C03406F2"/>
    <w:lvl w:ilvl="0" w:tplc="F5207148">
      <w:numFmt w:val="bullet"/>
      <w:lvlText w:val=""/>
      <w:lvlJc w:val="left"/>
      <w:pPr>
        <w:ind w:left="860" w:hanging="360"/>
      </w:pPr>
      <w:rPr>
        <w:rFonts w:ascii="Symbol" w:eastAsia="Symbol" w:hAnsi="Symbol" w:cs="Symbol" w:hint="default"/>
        <w:w w:val="100"/>
        <w:sz w:val="22"/>
        <w:szCs w:val="22"/>
      </w:rPr>
    </w:lvl>
    <w:lvl w:ilvl="1" w:tplc="4ACA8736">
      <w:numFmt w:val="bullet"/>
      <w:lvlText w:val="•"/>
      <w:lvlJc w:val="left"/>
      <w:pPr>
        <w:ind w:left="1742" w:hanging="360"/>
      </w:pPr>
      <w:rPr>
        <w:rFonts w:hint="default"/>
      </w:rPr>
    </w:lvl>
    <w:lvl w:ilvl="2" w:tplc="911A3622">
      <w:numFmt w:val="bullet"/>
      <w:lvlText w:val="•"/>
      <w:lvlJc w:val="left"/>
      <w:pPr>
        <w:ind w:left="2624" w:hanging="360"/>
      </w:pPr>
      <w:rPr>
        <w:rFonts w:hint="default"/>
      </w:rPr>
    </w:lvl>
    <w:lvl w:ilvl="3" w:tplc="0A54AA68">
      <w:numFmt w:val="bullet"/>
      <w:lvlText w:val="•"/>
      <w:lvlJc w:val="left"/>
      <w:pPr>
        <w:ind w:left="3506" w:hanging="360"/>
      </w:pPr>
      <w:rPr>
        <w:rFonts w:hint="default"/>
      </w:rPr>
    </w:lvl>
    <w:lvl w:ilvl="4" w:tplc="05B0B3CC">
      <w:numFmt w:val="bullet"/>
      <w:lvlText w:val="•"/>
      <w:lvlJc w:val="left"/>
      <w:pPr>
        <w:ind w:left="4388" w:hanging="360"/>
      </w:pPr>
      <w:rPr>
        <w:rFonts w:hint="default"/>
      </w:rPr>
    </w:lvl>
    <w:lvl w:ilvl="5" w:tplc="1BC4A668">
      <w:numFmt w:val="bullet"/>
      <w:lvlText w:val="•"/>
      <w:lvlJc w:val="left"/>
      <w:pPr>
        <w:ind w:left="5270" w:hanging="360"/>
      </w:pPr>
      <w:rPr>
        <w:rFonts w:hint="default"/>
      </w:rPr>
    </w:lvl>
    <w:lvl w:ilvl="6" w:tplc="74FC772E">
      <w:numFmt w:val="bullet"/>
      <w:lvlText w:val="•"/>
      <w:lvlJc w:val="left"/>
      <w:pPr>
        <w:ind w:left="6152" w:hanging="360"/>
      </w:pPr>
      <w:rPr>
        <w:rFonts w:hint="default"/>
      </w:rPr>
    </w:lvl>
    <w:lvl w:ilvl="7" w:tplc="871807B0">
      <w:numFmt w:val="bullet"/>
      <w:lvlText w:val="•"/>
      <w:lvlJc w:val="left"/>
      <w:pPr>
        <w:ind w:left="7034" w:hanging="360"/>
      </w:pPr>
      <w:rPr>
        <w:rFonts w:hint="default"/>
      </w:rPr>
    </w:lvl>
    <w:lvl w:ilvl="8" w:tplc="512ED18E">
      <w:numFmt w:val="bullet"/>
      <w:lvlText w:val="•"/>
      <w:lvlJc w:val="left"/>
      <w:pPr>
        <w:ind w:left="7916" w:hanging="360"/>
      </w:pPr>
      <w:rPr>
        <w:rFonts w:hint="default"/>
      </w:rPr>
    </w:lvl>
  </w:abstractNum>
  <w:abstractNum w:abstractNumId="5" w15:restartNumberingAfterBreak="0">
    <w:nsid w:val="784E1A41"/>
    <w:multiLevelType w:val="hybridMultilevel"/>
    <w:tmpl w:val="A9163A98"/>
    <w:lvl w:ilvl="0" w:tplc="3140D6B0">
      <w:numFmt w:val="bullet"/>
      <w:lvlText w:val="-"/>
      <w:lvlJc w:val="left"/>
      <w:pPr>
        <w:ind w:left="1220" w:hanging="360"/>
      </w:pPr>
      <w:rPr>
        <w:rFonts w:ascii="Cambria" w:eastAsia="Cambria" w:hAnsi="Cambria" w:cs="Cambria" w:hint="default"/>
        <w:w w:val="100"/>
        <w:sz w:val="22"/>
        <w:szCs w:val="22"/>
      </w:rPr>
    </w:lvl>
    <w:lvl w:ilvl="1" w:tplc="DAE2D38E">
      <w:numFmt w:val="bullet"/>
      <w:lvlText w:val="•"/>
      <w:lvlJc w:val="left"/>
      <w:pPr>
        <w:ind w:left="2066" w:hanging="360"/>
      </w:pPr>
      <w:rPr>
        <w:rFonts w:hint="default"/>
      </w:rPr>
    </w:lvl>
    <w:lvl w:ilvl="2" w:tplc="71B831C6">
      <w:numFmt w:val="bullet"/>
      <w:lvlText w:val="•"/>
      <w:lvlJc w:val="left"/>
      <w:pPr>
        <w:ind w:left="2912" w:hanging="360"/>
      </w:pPr>
      <w:rPr>
        <w:rFonts w:hint="default"/>
      </w:rPr>
    </w:lvl>
    <w:lvl w:ilvl="3" w:tplc="D41A83A6">
      <w:numFmt w:val="bullet"/>
      <w:lvlText w:val="•"/>
      <w:lvlJc w:val="left"/>
      <w:pPr>
        <w:ind w:left="3758" w:hanging="360"/>
      </w:pPr>
      <w:rPr>
        <w:rFonts w:hint="default"/>
      </w:rPr>
    </w:lvl>
    <w:lvl w:ilvl="4" w:tplc="217E3746">
      <w:numFmt w:val="bullet"/>
      <w:lvlText w:val="•"/>
      <w:lvlJc w:val="left"/>
      <w:pPr>
        <w:ind w:left="4604" w:hanging="360"/>
      </w:pPr>
      <w:rPr>
        <w:rFonts w:hint="default"/>
      </w:rPr>
    </w:lvl>
    <w:lvl w:ilvl="5" w:tplc="FD206A42">
      <w:numFmt w:val="bullet"/>
      <w:lvlText w:val="•"/>
      <w:lvlJc w:val="left"/>
      <w:pPr>
        <w:ind w:left="5450" w:hanging="360"/>
      </w:pPr>
      <w:rPr>
        <w:rFonts w:hint="default"/>
      </w:rPr>
    </w:lvl>
    <w:lvl w:ilvl="6" w:tplc="D4289E9C">
      <w:numFmt w:val="bullet"/>
      <w:lvlText w:val="•"/>
      <w:lvlJc w:val="left"/>
      <w:pPr>
        <w:ind w:left="6296" w:hanging="360"/>
      </w:pPr>
      <w:rPr>
        <w:rFonts w:hint="default"/>
      </w:rPr>
    </w:lvl>
    <w:lvl w:ilvl="7" w:tplc="5308D38E">
      <w:numFmt w:val="bullet"/>
      <w:lvlText w:val="•"/>
      <w:lvlJc w:val="left"/>
      <w:pPr>
        <w:ind w:left="7142" w:hanging="360"/>
      </w:pPr>
      <w:rPr>
        <w:rFonts w:hint="default"/>
      </w:rPr>
    </w:lvl>
    <w:lvl w:ilvl="8" w:tplc="7B4C9BDE">
      <w:numFmt w:val="bullet"/>
      <w:lvlText w:val="•"/>
      <w:lvlJc w:val="left"/>
      <w:pPr>
        <w:ind w:left="7988" w:hanging="360"/>
      </w:pPr>
      <w:rPr>
        <w:rFonts w:hint="default"/>
      </w:r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EB1"/>
    <w:rsid w:val="00462167"/>
    <w:rsid w:val="006E34E8"/>
    <w:rsid w:val="008A6724"/>
    <w:rsid w:val="009901AB"/>
    <w:rsid w:val="00A02282"/>
    <w:rsid w:val="00CA4EB1"/>
    <w:rsid w:val="00ED74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18552"/>
  <w15:docId w15:val="{74B6D0C7-28D1-4279-8EAD-82DC1A959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ind w:left="140"/>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9" w:lineRule="exact"/>
      <w:ind w:left="8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901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409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olanda.es/" TargetMode="External"/><Relationship Id="rId13" Type="http://schemas.openxmlformats.org/officeDocument/2006/relationships/hyperlink" Target="http://www.creacionempresas.com/obligaciones-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d-ea@minbuza.nl" TargetMode="External"/><Relationship Id="rId12" Type="http://schemas.openxmlformats.org/officeDocument/2006/relationships/hyperlink" Target="http://www.boe.es/buscar/act.php?id=BOE-A-1994-15794" TargetMode="External"/><Relationship Id="rId17" Type="http://schemas.openxmlformats.org/officeDocument/2006/relationships/hyperlink" Target="http://www3.gobiernodecanarias.org/empleo/portal/observatorio" TargetMode="External"/><Relationship Id="rId2" Type="http://schemas.openxmlformats.org/officeDocument/2006/relationships/styles" Target="styles.xml"/><Relationship Id="rId16" Type="http://schemas.openxmlformats.org/officeDocument/2006/relationships/hyperlink" Target="http://www.lowtax.net/information/spain/spain-canary-islands-special-zone.html" TargetMode="External"/><Relationship Id="rId1" Type="http://schemas.openxmlformats.org/officeDocument/2006/relationships/numbering" Target="numbering.xml"/><Relationship Id="rId6" Type="http://schemas.openxmlformats.org/officeDocument/2006/relationships/hyperlink" Target="http://zec.org/en/how-to-become-a-zec-entity/" TargetMode="External"/><Relationship Id="rId11" Type="http://schemas.openxmlformats.org/officeDocument/2006/relationships/hyperlink" Target="http://www.holanda.es/" TargetMode="External"/><Relationship Id="rId5" Type="http://schemas.openxmlformats.org/officeDocument/2006/relationships/hyperlink" Target="https://canariaszec.com/wp-content/uploads/List-of-economic%20activities-included-according-NACE-Rev.2-2019.pdf" TargetMode="External"/><Relationship Id="rId15" Type="http://schemas.openxmlformats.org/officeDocument/2006/relationships/hyperlink" Target="http://canaryislandshub.com/" TargetMode="External"/><Relationship Id="rId10" Type="http://schemas.openxmlformats.org/officeDocument/2006/relationships/hyperlink" Target="mailto:mad-ea@minbuza.n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holanda.es/" TargetMode="External"/><Relationship Id="rId14" Type="http://schemas.openxmlformats.org/officeDocument/2006/relationships/hyperlink" Target="http://www.holanda.es/nl/zakendoen-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602F7927</Template>
  <TotalTime>102</TotalTime>
  <Pages>4</Pages>
  <Words>1215</Words>
  <Characters>6686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Microsoft Word - Zona Especial Canaria</vt:lpstr>
    </vt:vector>
  </TitlesOfParts>
  <Company>Ministerie van Buitenlandse Zaken</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Zona Especial Canaria</dc:title>
  <dc:creator>Unknown</dc:creator>
  <cp:lastModifiedBy>Poelman, Simone</cp:lastModifiedBy>
  <cp:revision>4</cp:revision>
  <dcterms:created xsi:type="dcterms:W3CDTF">2019-12-18T11:11:00Z</dcterms:created>
  <dcterms:modified xsi:type="dcterms:W3CDTF">2020-01-02T10:12:00Z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2017-06-07T00:00:00Z</vt:filetime>
  </property>
  <property fmtid="{D5CDD505-2E9C-101B-9397-08002B2CF9AE}" pid="3" name="Creator">
    <vt:lpwstr>Microsoft Word - Zona Especial Canaria</vt:lpwstr>
  </property>
  <property fmtid="{D5CDD505-2E9C-101B-9397-08002B2CF9AE}" pid="4" name="LastSaved">
    <vt:filetime>2019-12-18T00:00:00Z</vt:filetime>
  </property>
</Properties>
</file>